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4"/>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174"/>
        <w:ind w:firstLine="300"/>
        <w:spacing w:line="360" w:lineRule="auto"/>
        <w:rPr>
          <w:sz w:val="60"/>
          <w:szCs w:val="60"/>
        </w:rPr>
      </w:pPr>
      <w:r>
        <w:rPr>
          <w:sz w:val="60"/>
          <w:szCs w:val="60"/>
        </w:rPr>
      </w:r>
      <w:r/>
    </w:p>
    <w:p>
      <w:pPr>
        <w:pStyle w:val="1174"/>
        <w:jc w:val="center"/>
        <w:rPr>
          <w:b/>
          <w:bCs/>
          <w:sz w:val="60"/>
          <w:szCs w:val="60"/>
        </w:rPr>
      </w:pPr>
      <w:r>
        <w:rPr>
          <w:b/>
          <w:bCs/>
          <w:sz w:val="60"/>
          <w:szCs w:val="60"/>
        </w:rPr>
        <w:t xml:space="preserve">常州市</w:t>
      </w:r>
      <w:r>
        <w:rPr>
          <w:b/>
          <w:bCs/>
          <w:sz w:val="60"/>
          <w:szCs w:val="60"/>
        </w:rPr>
        <w:t xml:space="preserve">政府采购项目</w:t>
      </w:r>
      <w:r/>
    </w:p>
    <w:p>
      <w:pPr>
        <w:pStyle w:val="1174"/>
        <w:jc w:val="center"/>
        <w:rPr>
          <w:b/>
          <w:bCs/>
          <w:sz w:val="60"/>
          <w:szCs w:val="60"/>
        </w:rPr>
      </w:pPr>
      <w:r>
        <w:rPr>
          <w:b/>
          <w:bCs/>
          <w:sz w:val="60"/>
          <w:szCs w:val="60"/>
        </w:rPr>
        <w:t xml:space="preserve">竞争性磋商文件</w:t>
      </w:r>
      <w:r/>
    </w:p>
    <w:p>
      <w:pPr>
        <w:pStyle w:val="1174"/>
        <w:jc w:val="center"/>
        <w:spacing w:line="360" w:lineRule="auto"/>
        <w:rPr>
          <w:rFonts w:ascii="宋体" w:hAnsi="宋体"/>
          <w:b/>
          <w:bCs/>
          <w:sz w:val="60"/>
          <w:szCs w:val="60"/>
        </w:rPr>
      </w:pPr>
      <w:r>
        <w:rPr>
          <w:rFonts w:ascii="宋体" w:hAnsi="宋体"/>
          <w:b/>
          <w:bCs/>
          <w:sz w:val="60"/>
          <w:szCs w:val="60"/>
        </w:rPr>
      </w:r>
      <w:r/>
    </w:p>
    <w:p>
      <w:pPr>
        <w:pStyle w:val="1174"/>
        <w:jc w:val="center"/>
        <w:spacing w:line="360" w:lineRule="auto"/>
        <w:rPr>
          <w:rFonts w:ascii="宋体" w:hAnsi="宋体"/>
          <w:b/>
          <w:bCs/>
          <w:sz w:val="60"/>
          <w:szCs w:val="60"/>
        </w:rPr>
      </w:pPr>
      <w:r>
        <w:rPr>
          <w:rFonts w:ascii="宋体" w:hAnsi="宋体"/>
          <w:b/>
          <w:bCs/>
          <w:sz w:val="60"/>
          <w:szCs w:val="60"/>
        </w:rPr>
      </w:r>
      <w:r/>
    </w:p>
    <w:p>
      <w:pPr>
        <w:pStyle w:val="1174"/>
        <w:ind w:firstLine="36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南京至常州高速公路金坛至武进段协议搬迁项目土地整理服务</w:t>
      </w:r>
      <w:r>
        <w:rPr>
          <w:bCs/>
          <w:sz w:val="36"/>
          <w:szCs w:val="36"/>
        </w:rPr>
      </w:r>
      <w:r/>
    </w:p>
    <w:p>
      <w:pPr>
        <w:pStyle w:val="1174"/>
        <w:ind w:firstLine="360"/>
        <w:jc w:val="left"/>
        <w:spacing w:line="360" w:lineRule="auto"/>
        <w:tabs>
          <w:tab w:val="left" w:pos="3240" w:leader="none"/>
          <w:tab w:val="left" w:pos="3420" w:leader="none"/>
        </w:tabs>
        <w:rPr>
          <w:rFonts w:hint="eastAsia"/>
          <w:bCs/>
          <w:sz w:val="36"/>
          <w:szCs w:val="36"/>
        </w:rPr>
      </w:pPr>
      <w:r>
        <w:rPr>
          <w:bCs/>
          <w:sz w:val="36"/>
          <w:szCs w:val="36"/>
        </w:rPr>
        <w:t xml:space="preserve">项目编号：</w:t>
      </w:r>
      <w:r>
        <w:rPr>
          <w:bCs/>
          <w:sz w:val="36"/>
          <w:szCs w:val="36"/>
        </w:rPr>
        <w:t xml:space="preserve">JSZC-320412-CZMJ-C2026-0004</w:t>
      </w:r>
      <w:r>
        <w:rPr>
          <w:rFonts w:hint="eastAsia"/>
          <w:bCs/>
          <w:sz w:val="36"/>
          <w:szCs w:val="36"/>
        </w:rPr>
      </w:r>
      <w:r/>
    </w:p>
    <w:p>
      <w:pPr>
        <w:pStyle w:val="1174"/>
        <w:ind w:firstLine="36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常州市武进区前黄镇人民政府</w:t>
      </w:r>
      <w:r>
        <w:rPr>
          <w:bCs/>
          <w:sz w:val="36"/>
          <w:szCs w:val="36"/>
        </w:rPr>
      </w:r>
      <w:r/>
    </w:p>
    <w:p>
      <w:pPr>
        <w:pStyle w:val="1174"/>
        <w:ind w:firstLine="36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常州明镜工程咨询有限公司</w:t>
      </w:r>
      <w:r>
        <w:rPr>
          <w:bCs/>
          <w:sz w:val="36"/>
          <w:szCs w:val="36"/>
        </w:rPr>
      </w:r>
      <w:r/>
    </w:p>
    <w:p>
      <w:pPr>
        <w:pStyle w:val="1174"/>
        <w:jc w:val="left"/>
        <w:spacing w:line="360" w:lineRule="auto"/>
        <w:tabs>
          <w:tab w:val="left" w:pos="3240" w:leader="none"/>
          <w:tab w:val="left" w:pos="3420" w:leader="none"/>
        </w:tabs>
        <w:rPr>
          <w:bCs/>
          <w:sz w:val="36"/>
          <w:szCs w:val="36"/>
        </w:rPr>
      </w:pPr>
      <w:r>
        <w:rPr>
          <w:bCs/>
          <w:sz w:val="36"/>
          <w:szCs w:val="36"/>
        </w:rPr>
      </w:r>
      <w:r/>
    </w:p>
    <w:p>
      <w:pPr>
        <w:pStyle w:val="1174"/>
        <w:jc w:val="left"/>
        <w:spacing w:line="360" w:lineRule="auto"/>
        <w:tabs>
          <w:tab w:val="left" w:pos="3240" w:leader="none"/>
          <w:tab w:val="left" w:pos="3420" w:leader="none"/>
        </w:tabs>
        <w:rPr>
          <w:bCs/>
          <w:sz w:val="36"/>
          <w:szCs w:val="36"/>
        </w:rPr>
      </w:pPr>
      <w:r>
        <w:rPr>
          <w:bCs/>
          <w:sz w:val="36"/>
          <w:szCs w:val="36"/>
        </w:rPr>
      </w:r>
      <w:r/>
    </w:p>
    <w:p>
      <w:pPr>
        <w:pStyle w:val="1174"/>
        <w:jc w:val="left"/>
        <w:spacing w:line="360" w:lineRule="auto"/>
        <w:tabs>
          <w:tab w:val="left" w:pos="3240" w:leader="none"/>
          <w:tab w:val="left" w:pos="3420" w:leader="none"/>
        </w:tabs>
        <w:rPr>
          <w:bCs/>
          <w:sz w:val="36"/>
          <w:szCs w:val="36"/>
        </w:rPr>
      </w:pPr>
      <w:r>
        <w:rPr>
          <w:bCs/>
          <w:sz w:val="36"/>
          <w:szCs w:val="36"/>
        </w:rPr>
      </w:r>
      <w:r/>
    </w:p>
    <w:p>
      <w:pPr>
        <w:pStyle w:val="1174"/>
        <w:jc w:val="center"/>
        <w:rPr>
          <w:bCs/>
          <w:sz w:val="36"/>
          <w:szCs w:val="36"/>
        </w:rPr>
      </w:pPr>
      <w:r>
        <w:rPr>
          <w:rFonts w:hint="eastAsia"/>
          <w:bCs/>
          <w:sz w:val="36"/>
          <w:szCs w:val="36"/>
        </w:rPr>
        <w:t xml:space="preserve">二〇二</w:t>
      </w:r>
      <w:r>
        <w:rPr>
          <w:rFonts w:hint="eastAsia"/>
          <w:bCs/>
          <w:sz w:val="36"/>
          <w:szCs w:val="36"/>
        </w:rPr>
        <w:t xml:space="preserve">六</w:t>
      </w:r>
      <w:r>
        <w:rPr>
          <w:rFonts w:hint="eastAsia"/>
          <w:bCs/>
          <w:sz w:val="36"/>
          <w:szCs w:val="36"/>
        </w:rPr>
        <w:t xml:space="preserve">年</w:t>
      </w:r>
      <w:r>
        <w:rPr>
          <w:rFonts w:hint="eastAsia"/>
          <w:bCs/>
          <w:sz w:val="36"/>
          <w:szCs w:val="36"/>
        </w:rPr>
        <w:t xml:space="preserve">三</w:t>
      </w:r>
      <w:r>
        <w:rPr>
          <w:rFonts w:hint="eastAsia"/>
          <w:bCs/>
          <w:sz w:val="36"/>
          <w:szCs w:val="36"/>
        </w:rPr>
        <w:t xml:space="preserve">月</w:t>
      </w:r>
      <w:r>
        <w:rPr>
          <w:bCs/>
          <w:sz w:val="36"/>
          <w:szCs w:val="36"/>
        </w:rPr>
      </w:r>
      <w:r/>
    </w:p>
    <w:p>
      <w:pPr>
        <w:pStyle w:val="1174"/>
        <w:jc w:val="left"/>
        <w:spacing w:line="360" w:lineRule="auto"/>
        <w:tabs>
          <w:tab w:val="left" w:pos="3240" w:leader="none"/>
          <w:tab w:val="left" w:pos="3420" w:leader="none"/>
        </w:tabs>
        <w:rPr>
          <w:rFonts w:hint="eastAsia"/>
          <w:bCs/>
          <w:sz w:val="36"/>
          <w:szCs w:val="36"/>
        </w:rPr>
      </w:pPr>
      <w:r>
        <w:rPr>
          <w:rFonts w:hint="eastAsia"/>
          <w:bCs/>
          <w:sz w:val="36"/>
          <w:szCs w:val="36"/>
        </w:rPr>
      </w:r>
      <w:r/>
    </w:p>
    <w:p>
      <w:pPr>
        <w:pStyle w:val="1174"/>
        <w:jc w:val="left"/>
        <w:widowControl/>
        <w:rPr>
          <w:sz w:val="24"/>
        </w:rPr>
      </w:pPr>
      <w:r>
        <w:rPr>
          <w:b/>
          <w:bCs/>
          <w:sz w:val="44"/>
        </w:rPr>
        <w:br w:type="page" w:clear="all"/>
      </w:r>
      <w:r>
        <w:rPr>
          <w:sz w:val="24"/>
        </w:rPr>
      </w:r>
      <w:r/>
    </w:p>
    <w:p>
      <w:pPr>
        <w:pStyle w:val="1353"/>
        <w:spacing w:line="360" w:lineRule="auto"/>
        <w:rPr>
          <w:rFonts w:ascii="Times New Roman" w:hAnsi="Times New Roman" w:cs="Times New Roman"/>
          <w:color w:val="000000"/>
        </w:rPr>
      </w:pPr>
      <w:r>
        <w:rPr>
          <w:rFonts w:ascii="Times New Roman" w:hAnsi="Times New Roman" w:cs="Times New Roman"/>
          <w:color w:val="000000"/>
        </w:rPr>
      </w:r>
      <w:r/>
    </w:p>
    <w:p>
      <w:pPr>
        <w:pStyle w:val="1174"/>
        <w:jc w:val="center"/>
        <w:spacing w:line="360" w:lineRule="auto"/>
        <w:rPr>
          <w:b/>
          <w:sz w:val="36"/>
          <w:szCs w:val="36"/>
        </w:rPr>
        <w:outlineLvl w:val="0"/>
      </w:pPr>
      <w:r/>
      <w:bookmarkStart w:id="0" w:name="_Toc104818924"/>
      <w:r/>
      <w:bookmarkStart w:id="1" w:name="_Toc190070966"/>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rPr>
          <w:b/>
          <w:sz w:val="36"/>
          <w:szCs w:val="36"/>
        </w:rPr>
      </w:r>
      <w:r/>
    </w:p>
    <w:p>
      <w:pPr>
        <w:pStyle w:val="1174"/>
      </w:pPr>
      <w:r/>
      <w:r/>
    </w:p>
    <w:p>
      <w:pPr>
        <w:pStyle w:val="1174"/>
        <w:rPr>
          <w:rFonts w:hint="eastAsia"/>
        </w:rPr>
      </w:pPr>
      <w:r>
        <w:rPr>
          <w:rFonts w:hint="eastAsia"/>
        </w:rPr>
      </w:r>
      <w:r/>
    </w:p>
    <w:p>
      <w:pPr>
        <w:pStyle w:val="1227"/>
        <w:rPr>
          <w:rFonts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等线" w:hAnsi="等线" w:eastAsia="等线"/>
          <w:b w:val="0"/>
          <w:sz w:val="21"/>
          <w:szCs w:val="22"/>
        </w:rPr>
      </w:r>
      <w:r/>
    </w:p>
    <w:p>
      <w:pPr>
        <w:pStyle w:val="1227"/>
        <w:rPr>
          <w:rFonts w:ascii="等线" w:hAnsi="等线" w:eastAsia="等线"/>
          <w:b w:val="0"/>
          <w:sz w:val="21"/>
          <w:szCs w:val="22"/>
        </w:rPr>
      </w:pPr>
      <w:r>
        <w:rPr>
          <w:rStyle w:val="1251"/>
        </w:rPr>
        <w:fldChar w:fldCharType="begin"/>
      </w:r>
      <w:r>
        <w:rPr>
          <w:rStyle w:val="1251"/>
        </w:rPr>
        <w:instrText xml:space="preserve"> </w:instrText>
      </w:r>
      <w:r>
        <w:instrText xml:space="preserve">HYPERLINK \l "_Toc190070967"</w:instrText>
      </w:r>
      <w:r>
        <w:rPr>
          <w:rStyle w:val="1251"/>
        </w:rPr>
        <w:instrText xml:space="preserve"> </w:instrText>
      </w:r>
      <w:r>
        <w:rPr>
          <w:rStyle w:val="1251"/>
        </w:rPr>
        <w:fldChar w:fldCharType="separate"/>
      </w:r>
      <w:r>
        <w:rPr>
          <w:rStyle w:val="1251"/>
        </w:rPr>
        <w:t xml:space="preserve">第一章   采购邀请</w:t>
      </w:r>
      <w:r>
        <w:tab/>
      </w:r>
      <w:r>
        <w:fldChar w:fldCharType="begin"/>
      </w:r>
      <w:r>
        <w:instrText xml:space="preserve"> PAGEREF _Toc190070967 \h </w:instrText>
      </w:r>
      <w:r>
        <w:fldChar w:fldCharType="separate"/>
      </w:r>
      <w:r>
        <w:rPr>
          <w:rFonts w:hint="eastAsia"/>
        </w:rPr>
        <w:t xml:space="preserve">3</w:t>
      </w:r>
      <w:r>
        <w:fldChar w:fldCharType="end"/>
      </w:r>
      <w:r>
        <w:rPr>
          <w:rStyle w:val="1251"/>
        </w:rPr>
        <w:fldChar w:fldCharType="end"/>
      </w:r>
      <w:r>
        <w:rPr>
          <w:rFonts w:ascii="等线" w:hAnsi="等线" w:eastAsia="等线"/>
          <w:b w:val="0"/>
          <w:sz w:val="21"/>
          <w:szCs w:val="22"/>
        </w:rPr>
      </w:r>
      <w:r/>
    </w:p>
    <w:p>
      <w:pPr>
        <w:pStyle w:val="1227"/>
        <w:rPr>
          <w:rFonts w:ascii="等线" w:hAnsi="等线" w:eastAsia="等线"/>
          <w:b w:val="0"/>
          <w:sz w:val="21"/>
          <w:szCs w:val="22"/>
        </w:rPr>
      </w:pPr>
      <w:r>
        <w:rPr>
          <w:rStyle w:val="1251"/>
        </w:rPr>
        <w:fldChar w:fldCharType="begin"/>
      </w:r>
      <w:r>
        <w:rPr>
          <w:rStyle w:val="1251"/>
        </w:rPr>
        <w:instrText xml:space="preserve"> </w:instrText>
      </w:r>
      <w:r>
        <w:instrText xml:space="preserve">HYPERLINK \l "_Toc190070968"</w:instrText>
      </w:r>
      <w:r>
        <w:rPr>
          <w:rStyle w:val="1251"/>
        </w:rPr>
        <w:instrText xml:space="preserve"> </w:instrText>
      </w:r>
      <w:r>
        <w:rPr>
          <w:rStyle w:val="1251"/>
        </w:rPr>
        <w:fldChar w:fldCharType="separate"/>
      </w:r>
      <w:r>
        <w:rPr>
          <w:rStyle w:val="1251"/>
        </w:rPr>
        <w:t xml:space="preserve">第二章   供应商须知</w:t>
      </w:r>
      <w:r>
        <w:tab/>
      </w:r>
      <w:r>
        <w:fldChar w:fldCharType="begin"/>
      </w:r>
      <w:r>
        <w:instrText xml:space="preserve"> PAGEREF _Toc190070968 \h </w:instrText>
      </w:r>
      <w:r>
        <w:fldChar w:fldCharType="separate"/>
      </w:r>
      <w:r>
        <w:rPr>
          <w:rFonts w:hint="eastAsia"/>
        </w:rPr>
        <w:t xml:space="preserve">7</w:t>
      </w:r>
      <w:r>
        <w:fldChar w:fldCharType="end"/>
      </w:r>
      <w:r>
        <w:rPr>
          <w:rStyle w:val="1251"/>
        </w:rPr>
        <w:fldChar w:fldCharType="end"/>
      </w:r>
      <w:r>
        <w:rPr>
          <w:rFonts w:ascii="等线" w:hAnsi="等线" w:eastAsia="等线"/>
          <w:b w:val="0"/>
          <w:sz w:val="21"/>
          <w:szCs w:val="22"/>
        </w:rPr>
      </w:r>
      <w:r/>
    </w:p>
    <w:p>
      <w:pPr>
        <w:pStyle w:val="1227"/>
        <w:rPr>
          <w:rFonts w:ascii="等线" w:hAnsi="等线" w:eastAsia="等线"/>
          <w:b w:val="0"/>
          <w:sz w:val="21"/>
          <w:szCs w:val="22"/>
        </w:rPr>
      </w:pPr>
      <w:r>
        <w:rPr>
          <w:rStyle w:val="1251"/>
        </w:rPr>
        <w:fldChar w:fldCharType="begin"/>
      </w:r>
      <w:r>
        <w:rPr>
          <w:rStyle w:val="1251"/>
        </w:rPr>
        <w:instrText xml:space="preserve"> </w:instrText>
      </w:r>
      <w:r>
        <w:instrText xml:space="preserve">HYPERLINK \l "_Toc190070969"</w:instrText>
      </w:r>
      <w:r>
        <w:rPr>
          <w:rStyle w:val="1251"/>
        </w:rPr>
        <w:instrText xml:space="preserve"> </w:instrText>
      </w:r>
      <w:r>
        <w:rPr>
          <w:rStyle w:val="1251"/>
        </w:rPr>
        <w:fldChar w:fldCharType="separate"/>
      </w:r>
      <w:r>
        <w:rPr>
          <w:rStyle w:val="1251"/>
        </w:rPr>
        <w:t xml:space="preserve">第三章   资格审查</w:t>
      </w:r>
      <w:r>
        <w:tab/>
      </w:r>
      <w:r>
        <w:fldChar w:fldCharType="begin"/>
      </w:r>
      <w:r>
        <w:instrText xml:space="preserve"> PAGEREF _Toc190070969 \h </w:instrText>
      </w:r>
      <w:r>
        <w:fldChar w:fldCharType="separate"/>
      </w:r>
      <w:r>
        <w:rPr>
          <w:rFonts w:hint="eastAsia"/>
        </w:rPr>
        <w:t xml:space="preserve">22</w:t>
      </w:r>
      <w:r>
        <w:fldChar w:fldCharType="end"/>
      </w:r>
      <w:r>
        <w:rPr>
          <w:rStyle w:val="1251"/>
        </w:rPr>
        <w:fldChar w:fldCharType="end"/>
      </w:r>
      <w:r>
        <w:rPr>
          <w:rFonts w:ascii="等线" w:hAnsi="等线" w:eastAsia="等线"/>
          <w:b w:val="0"/>
          <w:sz w:val="21"/>
          <w:szCs w:val="22"/>
        </w:rPr>
      </w:r>
      <w:r/>
    </w:p>
    <w:p>
      <w:pPr>
        <w:pStyle w:val="1227"/>
        <w:rPr>
          <w:rFonts w:ascii="等线" w:hAnsi="等线" w:eastAsia="等线"/>
          <w:b w:val="0"/>
          <w:sz w:val="21"/>
          <w:szCs w:val="22"/>
        </w:rPr>
      </w:pPr>
      <w:r>
        <w:rPr>
          <w:rStyle w:val="1251"/>
        </w:rPr>
        <w:fldChar w:fldCharType="begin"/>
      </w:r>
      <w:r>
        <w:rPr>
          <w:rStyle w:val="1251"/>
        </w:rPr>
        <w:instrText xml:space="preserve"> </w:instrText>
      </w:r>
      <w:r>
        <w:instrText xml:space="preserve">HYPERLINK \l "_Toc190070970"</w:instrText>
      </w:r>
      <w:r>
        <w:rPr>
          <w:rStyle w:val="1251"/>
        </w:rPr>
        <w:instrText xml:space="preserve"> </w:instrText>
      </w:r>
      <w:r>
        <w:rPr>
          <w:rStyle w:val="1251"/>
        </w:rPr>
        <w:fldChar w:fldCharType="separate"/>
      </w:r>
      <w:r>
        <w:rPr>
          <w:rStyle w:val="1251"/>
        </w:rPr>
        <w:t xml:space="preserve">第四章   评标程序、评标方法和评标标准</w:t>
      </w:r>
      <w:r>
        <w:tab/>
      </w:r>
      <w:r>
        <w:fldChar w:fldCharType="begin"/>
      </w:r>
      <w:r>
        <w:instrText xml:space="preserve"> PAGEREF _Toc190070970 \h </w:instrText>
      </w:r>
      <w:r>
        <w:fldChar w:fldCharType="separate"/>
      </w:r>
      <w:r>
        <w:rPr>
          <w:rFonts w:hint="eastAsia"/>
        </w:rPr>
        <w:t xml:space="preserve">24</w:t>
      </w:r>
      <w:r>
        <w:fldChar w:fldCharType="end"/>
      </w:r>
      <w:r>
        <w:rPr>
          <w:rStyle w:val="1251"/>
        </w:rPr>
        <w:fldChar w:fldCharType="end"/>
      </w:r>
      <w:r>
        <w:rPr>
          <w:rFonts w:ascii="等线" w:hAnsi="等线" w:eastAsia="等线"/>
          <w:b w:val="0"/>
          <w:sz w:val="21"/>
          <w:szCs w:val="22"/>
        </w:rPr>
      </w:r>
      <w:r/>
    </w:p>
    <w:p>
      <w:pPr>
        <w:pStyle w:val="1227"/>
        <w:rPr>
          <w:rFonts w:ascii="等线" w:hAnsi="等线" w:eastAsia="等线"/>
          <w:b w:val="0"/>
          <w:sz w:val="21"/>
          <w:szCs w:val="22"/>
        </w:rPr>
      </w:pPr>
      <w:r>
        <w:rPr>
          <w:rStyle w:val="1251"/>
        </w:rPr>
        <w:fldChar w:fldCharType="begin"/>
      </w:r>
      <w:r>
        <w:rPr>
          <w:rStyle w:val="1251"/>
        </w:rPr>
        <w:instrText xml:space="preserve"> </w:instrText>
      </w:r>
      <w:r>
        <w:instrText xml:space="preserve">HYPERLIN</w:instrText>
      </w:r>
      <w:r>
        <w:instrText xml:space="preserve">K \l "_Toc190070971"</w:instrText>
      </w:r>
      <w:r>
        <w:rPr>
          <w:rStyle w:val="1251"/>
        </w:rPr>
        <w:instrText xml:space="preserve"> </w:instrText>
      </w:r>
      <w:r>
        <w:rPr>
          <w:rStyle w:val="1251"/>
        </w:rPr>
        <w:fldChar w:fldCharType="separate"/>
      </w:r>
      <w:r>
        <w:rPr>
          <w:rStyle w:val="1251"/>
        </w:rPr>
        <w:t xml:space="preserve">第五章   采购需求</w:t>
      </w:r>
      <w:r>
        <w:tab/>
      </w:r>
      <w:r>
        <w:fldChar w:fldCharType="begin"/>
      </w:r>
      <w:r>
        <w:instrText xml:space="preserve"> PAGEREF _Toc190070971 \h </w:instrText>
      </w:r>
      <w:r>
        <w:fldChar w:fldCharType="separate"/>
      </w:r>
      <w:r>
        <w:rPr>
          <w:rFonts w:hint="eastAsia"/>
        </w:rPr>
        <w:t xml:space="preserve">35</w:t>
      </w:r>
      <w:r>
        <w:fldChar w:fldCharType="end"/>
      </w:r>
      <w:r>
        <w:rPr>
          <w:rStyle w:val="1251"/>
        </w:rPr>
        <w:fldChar w:fldCharType="end"/>
      </w:r>
      <w:r>
        <w:rPr>
          <w:rFonts w:ascii="等线" w:hAnsi="等线" w:eastAsia="等线"/>
          <w:b w:val="0"/>
          <w:sz w:val="21"/>
          <w:szCs w:val="22"/>
        </w:rPr>
      </w:r>
      <w:r/>
    </w:p>
    <w:p>
      <w:pPr>
        <w:pStyle w:val="1227"/>
        <w:rPr>
          <w:rFonts w:ascii="等线" w:hAnsi="等线" w:eastAsia="等线"/>
          <w:b w:val="0"/>
          <w:sz w:val="21"/>
          <w:szCs w:val="22"/>
        </w:rPr>
      </w:pPr>
      <w:r>
        <w:rPr>
          <w:rStyle w:val="1251"/>
        </w:rPr>
        <w:fldChar w:fldCharType="begin"/>
      </w:r>
      <w:r>
        <w:rPr>
          <w:rStyle w:val="1251"/>
        </w:rPr>
        <w:instrText xml:space="preserve"> </w:instrText>
      </w:r>
      <w:r>
        <w:instrText xml:space="preserve">HYPERLINK \l "_Toc190070972"</w:instrText>
      </w:r>
      <w:r>
        <w:rPr>
          <w:rStyle w:val="1251"/>
        </w:rPr>
        <w:instrText xml:space="preserve"> </w:instrText>
      </w:r>
      <w:r>
        <w:rPr>
          <w:rStyle w:val="1251"/>
        </w:rPr>
        <w:fldChar w:fldCharType="separate"/>
      </w:r>
      <w:r>
        <w:rPr>
          <w:rStyle w:val="1251"/>
        </w:rPr>
        <w:t xml:space="preserve">第六章   合同草案条款</w:t>
      </w:r>
      <w:r>
        <w:tab/>
      </w:r>
      <w:r>
        <w:fldChar w:fldCharType="begin"/>
      </w:r>
      <w:r>
        <w:instrText xml:space="preserve"> PAGEREF _Toc190070972 \h </w:instrText>
      </w:r>
      <w:r>
        <w:fldChar w:fldCharType="separate"/>
      </w:r>
      <w:r>
        <w:rPr>
          <w:rFonts w:hint="eastAsia"/>
        </w:rPr>
        <w:t xml:space="preserve">45</w:t>
      </w:r>
      <w:r>
        <w:fldChar w:fldCharType="end"/>
      </w:r>
      <w:r>
        <w:rPr>
          <w:rStyle w:val="1251"/>
        </w:rPr>
        <w:fldChar w:fldCharType="end"/>
      </w:r>
      <w:r>
        <w:rPr>
          <w:rFonts w:ascii="等线" w:hAnsi="等线" w:eastAsia="等线"/>
          <w:b w:val="0"/>
          <w:sz w:val="21"/>
          <w:szCs w:val="22"/>
        </w:rPr>
      </w:r>
      <w:r/>
    </w:p>
    <w:p>
      <w:pPr>
        <w:pStyle w:val="1227"/>
        <w:rPr>
          <w:rFonts w:ascii="等线" w:hAnsi="等线" w:eastAsia="等线"/>
          <w:b w:val="0"/>
          <w:sz w:val="21"/>
          <w:szCs w:val="22"/>
        </w:rPr>
      </w:pPr>
      <w:r>
        <w:rPr>
          <w:rStyle w:val="1251"/>
        </w:rPr>
        <w:fldChar w:fldCharType="begin"/>
      </w:r>
      <w:r>
        <w:rPr>
          <w:rStyle w:val="1251"/>
        </w:rPr>
        <w:instrText xml:space="preserve"> </w:instrText>
      </w:r>
      <w:r>
        <w:instrText xml:space="preserve">HYPERLINK \l "_Toc190070973"</w:instrText>
      </w:r>
      <w:r>
        <w:rPr>
          <w:rStyle w:val="1251"/>
        </w:rPr>
        <w:instrText xml:space="preserve"> </w:instrText>
      </w:r>
      <w:r>
        <w:rPr>
          <w:rStyle w:val="1251"/>
        </w:rPr>
        <w:fldChar w:fldCharType="separate"/>
      </w:r>
      <w:r>
        <w:rPr>
          <w:rStyle w:val="1251"/>
        </w:rPr>
        <w:t xml:space="preserve">第七章   响应文件的组成及提交须知</w:t>
      </w:r>
      <w:r>
        <w:tab/>
      </w:r>
      <w:r>
        <w:fldChar w:fldCharType="begin"/>
      </w:r>
      <w:r>
        <w:instrText xml:space="preserve"> PAGEREF _Toc190070973 \h </w:instrText>
      </w:r>
      <w:r>
        <w:fldChar w:fldCharType="separate"/>
      </w:r>
      <w:r>
        <w:rPr>
          <w:rFonts w:hint="eastAsia"/>
        </w:rPr>
        <w:t xml:space="preserve">49</w:t>
      </w:r>
      <w:r>
        <w:fldChar w:fldCharType="end"/>
      </w:r>
      <w:r>
        <w:rPr>
          <w:rStyle w:val="1251"/>
        </w:rPr>
        <w:fldChar w:fldCharType="end"/>
      </w:r>
      <w:r>
        <w:rPr>
          <w:rFonts w:ascii="等线" w:hAnsi="等线" w:eastAsia="等线"/>
          <w:b w:val="0"/>
          <w:sz w:val="21"/>
          <w:szCs w:val="22"/>
        </w:rPr>
      </w:r>
      <w:r/>
    </w:p>
    <w:p>
      <w:pPr>
        <w:pStyle w:val="1227"/>
        <w:rPr>
          <w:rFonts w:ascii="等线" w:hAnsi="等线" w:eastAsia="等线"/>
          <w:b w:val="0"/>
          <w:sz w:val="21"/>
          <w:szCs w:val="22"/>
        </w:rPr>
      </w:pPr>
      <w:r>
        <w:rPr>
          <w:rStyle w:val="1251"/>
        </w:rPr>
        <w:fldChar w:fldCharType="begin"/>
      </w:r>
      <w:r>
        <w:rPr>
          <w:rStyle w:val="1251"/>
        </w:rPr>
        <w:instrText xml:space="preserve"> </w:instrText>
      </w:r>
      <w:r>
        <w:instrText xml:space="preserve">HYPERLINK \l "_Toc19</w:instrText>
      </w:r>
      <w:r>
        <w:instrText xml:space="preserve">0070979"</w:instrText>
      </w:r>
      <w:r>
        <w:rPr>
          <w:rStyle w:val="1251"/>
        </w:rPr>
        <w:instrText xml:space="preserve"> </w:instrText>
      </w:r>
      <w:r>
        <w:rPr>
          <w:rStyle w:val="1251"/>
        </w:rPr>
        <w:fldChar w:fldCharType="separate"/>
      </w:r>
      <w:r>
        <w:rPr>
          <w:rStyle w:val="1251"/>
        </w:rPr>
        <w:t xml:space="preserve">第八章   响应文件格式</w:t>
      </w:r>
      <w:r>
        <w:tab/>
      </w:r>
      <w:r>
        <w:fldChar w:fldCharType="begin"/>
      </w:r>
      <w:r>
        <w:instrText xml:space="preserve"> PAGEREF _Toc190070979 \h </w:instrText>
      </w:r>
      <w:r>
        <w:fldChar w:fldCharType="separate"/>
      </w:r>
      <w:r>
        <w:rPr>
          <w:rFonts w:hint="eastAsia"/>
        </w:rPr>
        <w:t xml:space="preserve">50</w:t>
      </w:r>
      <w:r>
        <w:fldChar w:fldCharType="end"/>
      </w:r>
      <w:r>
        <w:rPr>
          <w:rStyle w:val="1251"/>
        </w:rPr>
        <w:fldChar w:fldCharType="end"/>
      </w:r>
      <w:r>
        <w:rPr>
          <w:rFonts w:ascii="等线" w:hAnsi="等线" w:eastAsia="等线"/>
          <w:b w:val="0"/>
          <w:sz w:val="21"/>
          <w:szCs w:val="22"/>
        </w:rPr>
      </w:r>
      <w:r/>
    </w:p>
    <w:p>
      <w:pPr>
        <w:pStyle w:val="1227"/>
        <w:spacing w:line="360" w:lineRule="auto"/>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227"/>
        <w:spacing w:line="360" w:lineRule="auto"/>
        <w:rPr>
          <w:b w:val="0"/>
          <w:sz w:val="36"/>
          <w:szCs w:val="36"/>
        </w:rPr>
      </w:pPr>
      <w:r>
        <w:rPr>
          <w:b w:val="0"/>
          <w:sz w:val="36"/>
          <w:szCs w:val="36"/>
        </w:rPr>
      </w:r>
      <w:r/>
    </w:p>
    <w:p>
      <w:pPr>
        <w:pStyle w:val="1174"/>
        <w:jc w:val="center"/>
        <w:spacing w:line="360" w:lineRule="auto"/>
        <w:rPr>
          <w:b/>
          <w:sz w:val="36"/>
          <w:szCs w:val="36"/>
        </w:rPr>
        <w:outlineLvl w:val="0"/>
      </w:pPr>
      <w:r>
        <w:rPr>
          <w:b/>
          <w:sz w:val="36"/>
          <w:szCs w:val="36"/>
        </w:rPr>
        <w:br w:type="page" w:clear="all"/>
      </w:r>
      <w:bookmarkStart w:id="2" w:name="_Toc190070967"/>
      <w:r>
        <w:rPr>
          <w:b/>
          <w:sz w:val="36"/>
          <w:szCs w:val="36"/>
        </w:rPr>
        <w:t xml:space="preserve">第一章   采购邀请</w:t>
      </w:r>
      <w:bookmarkEnd w:id="2"/>
      <w:r/>
      <w:bookmarkStart w:id="3" w:name="_Toc28359079"/>
      <w:r/>
      <w:bookmarkStart w:id="4" w:name="_Toc35393790"/>
      <w:r/>
      <w:bookmarkStart w:id="5" w:name="_Toc35393621"/>
      <w:r/>
      <w:bookmarkStart w:id="6" w:name="_Toc28359002"/>
      <w:r/>
      <w:bookmarkStart w:id="7" w:name="_Hlk24379207"/>
      <w:r>
        <w:rPr>
          <w:b/>
          <w:sz w:val="36"/>
          <w:szCs w:val="36"/>
        </w:rPr>
      </w:r>
      <w:r/>
    </w:p>
    <w:p>
      <w:pPr>
        <w:pStyle w:val="1174"/>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项目概况</w:t>
      </w:r>
      <w:r>
        <w:rPr>
          <w:sz w:val="24"/>
        </w:rPr>
      </w:r>
      <w:r/>
    </w:p>
    <w:p>
      <w:pPr>
        <w:pStyle w:val="1174"/>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常州市武进区前黄镇人民政府</w:t>
      </w:r>
      <w:r>
        <w:rPr>
          <w:rFonts w:hint="eastAsia"/>
          <w:sz w:val="24"/>
        </w:rPr>
        <w:t xml:space="preserve">的</w:t>
      </w:r>
      <w:r>
        <w:rPr>
          <w:rFonts w:hint="eastAsia"/>
          <w:sz w:val="24"/>
        </w:rPr>
        <w:t xml:space="preserve">南京至常州高速公路金坛至武进段协议搬迁项目土地整理服务</w:t>
      </w:r>
      <w:r>
        <w:rPr>
          <w:rFonts w:hint="eastAsia"/>
          <w:sz w:val="24"/>
        </w:rPr>
        <w:t xml:space="preserve">采购的潜在供应商应在“苏采云”政府采购一体化平台获取采购文件，并于</w:t>
      </w:r>
      <w:r>
        <w:rPr>
          <w:sz w:val="24"/>
        </w:rPr>
        <w:t xml:space="preserve">202</w:t>
      </w:r>
      <w:r>
        <w:rPr>
          <w:rFonts w:hint="eastAsia"/>
          <w:sz w:val="24"/>
        </w:rPr>
        <w:t xml:space="preserve">6</w:t>
      </w:r>
      <w:r>
        <w:rPr>
          <w:sz w:val="24"/>
        </w:rPr>
        <w:t xml:space="preserve">年</w:t>
      </w:r>
      <w:r>
        <w:rPr>
          <w:rFonts w:hint="eastAsia"/>
          <w:sz w:val="24"/>
        </w:rPr>
        <w:t xml:space="preserve">3</w:t>
      </w:r>
      <w:r>
        <w:rPr>
          <w:sz w:val="24"/>
        </w:rPr>
        <w:t xml:space="preserve">月</w:t>
      </w:r>
      <w:r>
        <w:rPr>
          <w:rFonts w:hint="eastAsia"/>
          <w:sz w:val="24"/>
        </w:rPr>
        <w:t xml:space="preserve">2</w:t>
      </w:r>
      <w:r>
        <w:rPr>
          <w:rFonts w:hint="eastAsia"/>
          <w:sz w:val="24"/>
        </w:rPr>
        <w:t xml:space="preserve">7</w:t>
      </w:r>
      <w:r>
        <w:rPr>
          <w:sz w:val="24"/>
        </w:rPr>
        <w:t xml:space="preserve">日</w:t>
      </w:r>
      <w:r>
        <w:rPr>
          <w:rFonts w:hint="eastAsia"/>
          <w:sz w:val="24"/>
        </w:rPr>
        <w:t xml:space="preserve">14</w:t>
      </w:r>
      <w:r>
        <w:rPr>
          <w:sz w:val="24"/>
        </w:rPr>
        <w:t xml:space="preserve">点</w:t>
      </w:r>
      <w:r>
        <w:rPr>
          <w:rFonts w:hint="eastAsia"/>
          <w:sz w:val="24"/>
        </w:rPr>
        <w:t xml:space="preserve">0</w:t>
      </w:r>
      <w:r>
        <w:rPr>
          <w:rFonts w:hint="eastAsia"/>
          <w:sz w:val="24"/>
        </w:rPr>
        <w:t xml:space="preserve">0</w:t>
      </w:r>
      <w:r>
        <w:rPr>
          <w:sz w:val="24"/>
        </w:rPr>
        <w:t xml:space="preserve">分</w:t>
      </w:r>
      <w:r>
        <w:rPr>
          <w:rFonts w:hint="eastAsia"/>
          <w:sz w:val="24"/>
        </w:rPr>
        <w:t xml:space="preserve">（北京时间）前提交响应</w:t>
      </w:r>
      <w:r>
        <w:rPr>
          <w:sz w:val="24"/>
        </w:rPr>
        <w:t xml:space="preserve">文件</w:t>
      </w:r>
      <w:r>
        <w:rPr>
          <w:rFonts w:hint="eastAsia"/>
          <w:sz w:val="24"/>
        </w:rPr>
        <w:t xml:space="preserve">。</w:t>
      </w:r>
      <w:r>
        <w:rPr>
          <w:sz w:val="24"/>
        </w:rPr>
      </w:r>
      <w:r/>
    </w:p>
    <w:p>
      <w:pPr>
        <w:pStyle w:val="1176"/>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3"/>
      <w:r/>
      <w:bookmarkEnd w:id="4"/>
      <w:r/>
      <w:bookmarkEnd w:id="5"/>
      <w:r/>
      <w:bookmarkEnd w:id="6"/>
      <w:r>
        <w:rPr>
          <w:rFonts w:ascii="Times New Roman" w:hAnsi="Times New Roman" w:eastAsia="宋体"/>
          <w:sz w:val="24"/>
          <w:szCs w:val="24"/>
        </w:rPr>
      </w:r>
      <w:r/>
    </w:p>
    <w:p>
      <w:pPr>
        <w:pStyle w:val="1174"/>
        <w:ind w:firstLine="480"/>
        <w:spacing w:line="360" w:lineRule="auto"/>
        <w:rPr>
          <w:rFonts w:hint="eastAsia"/>
          <w:sz w:val="24"/>
        </w:rPr>
      </w:pPr>
      <w:r>
        <w:rPr>
          <w:sz w:val="24"/>
        </w:rPr>
        <w:t xml:space="preserve">1.项目编号：</w:t>
      </w:r>
      <w:r>
        <w:rPr>
          <w:sz w:val="24"/>
        </w:rPr>
        <w:t xml:space="preserve">JSZC-320412-CZMJ-C2026-0004</w:t>
      </w:r>
      <w:r>
        <w:rPr>
          <w:rFonts w:hint="eastAsia"/>
          <w:sz w:val="24"/>
        </w:rPr>
      </w:r>
      <w:r/>
    </w:p>
    <w:p>
      <w:pPr>
        <w:pStyle w:val="1174"/>
        <w:ind w:firstLine="480"/>
        <w:spacing w:line="360" w:lineRule="auto"/>
        <w:rPr>
          <w:sz w:val="24"/>
        </w:rPr>
      </w:pPr>
      <w:r>
        <w:rPr>
          <w:sz w:val="24"/>
        </w:rPr>
        <w:t xml:space="preserve">2.项目名称：</w:t>
      </w:r>
      <w:r>
        <w:rPr>
          <w:rFonts w:hint="eastAsia"/>
          <w:sz w:val="24"/>
        </w:rPr>
        <w:t xml:space="preserve">南京至常州高速公路金坛至武进段协议搬迁项目土地整理服务</w:t>
      </w:r>
      <w:r>
        <w:rPr>
          <w:sz w:val="24"/>
        </w:rPr>
      </w:r>
      <w:r/>
    </w:p>
    <w:p>
      <w:pPr>
        <w:pStyle w:val="1174"/>
        <w:ind w:firstLine="480"/>
        <w:spacing w:line="360" w:lineRule="auto"/>
        <w:rPr>
          <w:sz w:val="24"/>
        </w:rPr>
      </w:pPr>
      <w:r>
        <w:rPr>
          <w:sz w:val="24"/>
        </w:rPr>
        <w:t xml:space="preserve">3.采购方式：竞争性磋商</w:t>
      </w:r>
      <w:r/>
    </w:p>
    <w:p>
      <w:pPr>
        <w:pStyle w:val="1174"/>
        <w:ind w:firstLine="480"/>
        <w:spacing w:line="360" w:lineRule="auto"/>
        <w:rPr>
          <w:rFonts w:hint="eastAsia"/>
          <w:sz w:val="24"/>
        </w:rPr>
      </w:pPr>
      <w:r/>
      <w:bookmarkEnd w:id="7"/>
      <w:r>
        <w:rPr>
          <w:sz w:val="24"/>
        </w:rPr>
        <w:t xml:space="preserve">4.项目预算金额：</w:t>
      </w:r>
      <w:bookmarkStart w:id="8" w:name="_Hlk189728852"/>
      <w:r>
        <w:rPr>
          <w:rFonts w:hint="eastAsia"/>
          <w:sz w:val="24"/>
        </w:rPr>
        <w:t xml:space="preserve">136</w:t>
      </w:r>
      <w:r>
        <w:rPr>
          <w:rFonts w:hint="eastAsia"/>
          <w:sz w:val="24"/>
        </w:rPr>
        <w:t xml:space="preserve">万元。其中，一包：</w:t>
      </w:r>
      <w:r>
        <w:rPr>
          <w:rFonts w:hint="eastAsia"/>
          <w:sz w:val="24"/>
        </w:rPr>
        <w:t xml:space="preserve">40</w:t>
      </w:r>
      <w:r>
        <w:rPr>
          <w:rFonts w:hint="eastAsia"/>
          <w:sz w:val="24"/>
        </w:rPr>
        <w:t xml:space="preserve">万元，二包：</w:t>
      </w:r>
      <w:r>
        <w:rPr>
          <w:rFonts w:hint="eastAsia"/>
          <w:sz w:val="24"/>
        </w:rPr>
        <w:t xml:space="preserve">42</w:t>
      </w:r>
      <w:r>
        <w:rPr>
          <w:rFonts w:hint="eastAsia"/>
          <w:sz w:val="24"/>
        </w:rPr>
        <w:t xml:space="preserve">万元，三包：</w:t>
      </w:r>
      <w:r>
        <w:rPr>
          <w:rFonts w:hint="eastAsia"/>
          <w:sz w:val="24"/>
        </w:rPr>
        <w:t xml:space="preserve">54</w:t>
      </w:r>
      <w:r>
        <w:rPr>
          <w:rFonts w:hint="eastAsia"/>
          <w:sz w:val="24"/>
        </w:rPr>
        <w:t xml:space="preserve">万元。</w:t>
      </w:r>
      <w:bookmarkEnd w:id="8"/>
      <w:r>
        <w:rPr>
          <w:sz w:val="24"/>
        </w:rPr>
        <w:t xml:space="preserve">项目最高限价：</w:t>
      </w:r>
      <w:r>
        <w:rPr>
          <w:rFonts w:hint="eastAsia"/>
          <w:sz w:val="24"/>
        </w:rPr>
        <w:t xml:space="preserve">136</w:t>
      </w:r>
      <w:r>
        <w:rPr>
          <w:rFonts w:hint="eastAsia"/>
          <w:sz w:val="24"/>
        </w:rPr>
        <w:t xml:space="preserve">万元。</w:t>
      </w:r>
      <w:r>
        <w:rPr>
          <w:rFonts w:hint="eastAsia"/>
          <w:sz w:val="24"/>
        </w:rPr>
        <w:t xml:space="preserve">其中，一包：40万元，二包：42万元，三包：54万元。</w:t>
      </w:r>
      <w:r>
        <w:rPr>
          <w:rFonts w:hint="eastAsia"/>
          <w:sz w:val="24"/>
        </w:rPr>
      </w:r>
      <w:r/>
    </w:p>
    <w:p>
      <w:pPr>
        <w:pStyle w:val="1174"/>
        <w:ind w:firstLine="480"/>
        <w:spacing w:line="360" w:lineRule="auto"/>
        <w:rPr>
          <w:sz w:val="24"/>
        </w:rPr>
      </w:pPr>
      <w:r>
        <w:rPr>
          <w:sz w:val="24"/>
        </w:rPr>
        <w:t xml:space="preserve">5.采购需求：</w:t>
      </w:r>
      <w:r/>
    </w:p>
    <w:tbl>
      <w:tblPr>
        <w:tblW w:w="5324" w:type="pct"/>
        <w:jc w:val="center"/>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3683"/>
        <w:gridCol w:w="1276"/>
        <w:gridCol w:w="1135"/>
        <w:gridCol w:w="708"/>
        <w:gridCol w:w="2251"/>
      </w:tblGrid>
      <w:tr>
        <w:trPr>
          <w:trHeight w:val="1061"/>
        </w:trPr>
        <w:tc>
          <w:tcPr>
            <w:tcW w:w="423" w:type="pct"/>
            <w:vAlign w:val="center"/>
            <w:textDirection w:val="lrTb"/>
            <w:noWrap w:val="false"/>
          </w:tcPr>
          <w:p>
            <w:pPr>
              <w:pStyle w:val="1174"/>
              <w:jc w:val="center"/>
              <w:rPr>
                <w:bCs/>
                <w:szCs w:val="21"/>
              </w:rPr>
            </w:pPr>
            <w:r>
              <w:rPr>
                <w:bCs/>
                <w:szCs w:val="21"/>
              </w:rPr>
              <w:t xml:space="preserve">包号</w:t>
            </w:r>
            <w:r/>
          </w:p>
        </w:tc>
        <w:tc>
          <w:tcPr>
            <w:tcW w:w="1862" w:type="pct"/>
            <w:vAlign w:val="center"/>
            <w:textDirection w:val="lrTb"/>
            <w:noWrap w:val="false"/>
          </w:tcPr>
          <w:p>
            <w:pPr>
              <w:pStyle w:val="1174"/>
              <w:jc w:val="center"/>
              <w:rPr>
                <w:bCs/>
                <w:szCs w:val="21"/>
              </w:rPr>
            </w:pPr>
            <w:r>
              <w:rPr>
                <w:bCs/>
                <w:szCs w:val="21"/>
              </w:rPr>
              <w:t xml:space="preserve">标的名称</w:t>
            </w:r>
            <w:r/>
          </w:p>
        </w:tc>
        <w:tc>
          <w:tcPr>
            <w:tcW w:w="645" w:type="pct"/>
            <w:vAlign w:val="center"/>
            <w:textDirection w:val="lrTb"/>
            <w:noWrap w:val="false"/>
          </w:tcPr>
          <w:p>
            <w:pPr>
              <w:pStyle w:val="1174"/>
              <w:jc w:val="center"/>
              <w:rPr>
                <w:bCs/>
                <w:szCs w:val="21"/>
              </w:rPr>
            </w:pPr>
            <w:r>
              <w:rPr>
                <w:bCs/>
                <w:szCs w:val="21"/>
              </w:rPr>
              <w:t xml:space="preserve">采购包</w:t>
            </w:r>
            <w:r/>
          </w:p>
          <w:p>
            <w:pPr>
              <w:pStyle w:val="1174"/>
              <w:jc w:val="center"/>
              <w:rPr>
                <w:bCs/>
                <w:szCs w:val="21"/>
              </w:rPr>
            </w:pPr>
            <w:r>
              <w:rPr>
                <w:bCs/>
                <w:szCs w:val="21"/>
              </w:rPr>
              <w:t xml:space="preserve">预算金额</w:t>
            </w:r>
            <w:r/>
          </w:p>
          <w:p>
            <w:pPr>
              <w:pStyle w:val="1174"/>
              <w:jc w:val="center"/>
              <w:rPr>
                <w:bCs/>
                <w:szCs w:val="21"/>
              </w:rPr>
            </w:pPr>
            <w:r>
              <w:rPr>
                <w:bCs/>
                <w:szCs w:val="21"/>
              </w:rPr>
              <w:t xml:space="preserve">（万元）</w:t>
            </w:r>
            <w:r/>
          </w:p>
        </w:tc>
        <w:tc>
          <w:tcPr>
            <w:tcW w:w="574" w:type="pct"/>
            <w:vAlign w:val="center"/>
            <w:textDirection w:val="lrTb"/>
            <w:noWrap w:val="false"/>
          </w:tcPr>
          <w:p>
            <w:pPr>
              <w:pStyle w:val="1174"/>
              <w:jc w:val="center"/>
              <w:rPr>
                <w:bCs/>
                <w:szCs w:val="21"/>
              </w:rPr>
            </w:pPr>
            <w:r>
              <w:rPr>
                <w:rFonts w:hint="eastAsia"/>
                <w:bCs/>
                <w:szCs w:val="21"/>
              </w:rPr>
              <w:t xml:space="preserve">最高限价</w:t>
            </w:r>
            <w:r>
              <w:rPr>
                <w:bCs/>
                <w:szCs w:val="21"/>
              </w:rPr>
            </w:r>
            <w:r/>
          </w:p>
          <w:p>
            <w:pPr>
              <w:pStyle w:val="1174"/>
              <w:jc w:val="center"/>
              <w:rPr>
                <w:rFonts w:hint="eastAsia"/>
                <w:bCs/>
                <w:szCs w:val="21"/>
              </w:rPr>
            </w:pPr>
            <w:r>
              <w:rPr>
                <w:rFonts w:hint="eastAsia"/>
                <w:bCs/>
                <w:szCs w:val="21"/>
              </w:rPr>
              <w:t xml:space="preserve">（万元）</w:t>
            </w:r>
            <w:r/>
          </w:p>
        </w:tc>
        <w:tc>
          <w:tcPr>
            <w:tcW w:w="358" w:type="pct"/>
            <w:vAlign w:val="center"/>
            <w:textDirection w:val="lrTb"/>
            <w:noWrap w:val="false"/>
          </w:tcPr>
          <w:p>
            <w:pPr>
              <w:pStyle w:val="1174"/>
              <w:jc w:val="center"/>
              <w:rPr>
                <w:bCs/>
                <w:szCs w:val="21"/>
              </w:rPr>
            </w:pPr>
            <w:r>
              <w:rPr>
                <w:bCs/>
                <w:szCs w:val="21"/>
              </w:rPr>
              <w:t xml:space="preserve">数量</w:t>
            </w:r>
            <w:r/>
          </w:p>
        </w:tc>
        <w:tc>
          <w:tcPr>
            <w:tcW w:w="1138" w:type="pct"/>
            <w:vAlign w:val="center"/>
            <w:textDirection w:val="lrTb"/>
            <w:noWrap w:val="false"/>
          </w:tcPr>
          <w:p>
            <w:pPr>
              <w:pStyle w:val="1174"/>
              <w:jc w:val="center"/>
              <w:rPr>
                <w:szCs w:val="21"/>
              </w:rPr>
            </w:pPr>
            <w:r>
              <w:rPr>
                <w:szCs w:val="21"/>
              </w:rPr>
              <w:t xml:space="preserve">简要技术需求或服务要求</w:t>
            </w:r>
            <w:r/>
          </w:p>
        </w:tc>
      </w:tr>
      <w:tr>
        <w:trPr>
          <w:cantSplit/>
          <w:trHeight w:val="730"/>
        </w:trPr>
        <w:tc>
          <w:tcPr>
            <w:tcW w:w="423" w:type="pct"/>
            <w:vAlign w:val="center"/>
            <w:textDirection w:val="lrTb"/>
            <w:noWrap w:val="false"/>
          </w:tcPr>
          <w:p>
            <w:pPr>
              <w:pStyle w:val="1174"/>
              <w:jc w:val="center"/>
              <w:rPr>
                <w:bCs/>
                <w:szCs w:val="21"/>
              </w:rPr>
            </w:pPr>
            <w:r>
              <w:rPr>
                <w:bCs/>
                <w:szCs w:val="21"/>
              </w:rPr>
              <w:t xml:space="preserve">01</w:t>
            </w:r>
            <w:r/>
          </w:p>
        </w:tc>
        <w:tc>
          <w:tcPr>
            <w:tcW w:w="1862" w:type="pct"/>
            <w:vAlign w:val="center"/>
            <w:textDirection w:val="lrTb"/>
            <w:noWrap w:val="false"/>
          </w:tcPr>
          <w:p>
            <w:pPr>
              <w:pStyle w:val="1174"/>
              <w:jc w:val="center"/>
              <w:rPr>
                <w:rFonts w:hint="eastAsia"/>
                <w:bCs/>
                <w:szCs w:val="21"/>
              </w:rPr>
            </w:pPr>
            <w:r>
              <w:rPr>
                <w:rFonts w:hint="eastAsia"/>
                <w:bCs/>
                <w:szCs w:val="21"/>
              </w:rPr>
              <w:t xml:space="preserve">南京至常州高速公路金坛至武进段协议搬迁项目土地整理服务</w:t>
            </w:r>
            <w:r>
              <w:rPr>
                <w:rFonts w:hint="eastAsia"/>
                <w:bCs/>
                <w:szCs w:val="21"/>
              </w:rPr>
              <w:t xml:space="preserve">（一包）</w:t>
            </w:r>
            <w:r/>
          </w:p>
        </w:tc>
        <w:tc>
          <w:tcPr>
            <w:tcW w:w="645" w:type="pct"/>
            <w:vAlign w:val="center"/>
            <w:textDirection w:val="lrTb"/>
            <w:noWrap w:val="false"/>
          </w:tcPr>
          <w:p>
            <w:pPr>
              <w:pStyle w:val="1174"/>
              <w:jc w:val="center"/>
              <w:rPr>
                <w:rFonts w:hint="eastAsia"/>
                <w:bCs/>
                <w:szCs w:val="21"/>
              </w:rPr>
            </w:pPr>
            <w:r>
              <w:rPr>
                <w:rFonts w:hint="eastAsia"/>
                <w:bCs/>
                <w:szCs w:val="21"/>
              </w:rPr>
              <w:t xml:space="preserve">40</w:t>
            </w:r>
            <w:r>
              <w:rPr>
                <w:rFonts w:hint="eastAsia"/>
                <w:bCs/>
                <w:szCs w:val="21"/>
              </w:rPr>
            </w:r>
            <w:r/>
          </w:p>
        </w:tc>
        <w:tc>
          <w:tcPr>
            <w:tcW w:w="574" w:type="pct"/>
            <w:vAlign w:val="center"/>
            <w:textDirection w:val="lrTb"/>
            <w:noWrap w:val="false"/>
          </w:tcPr>
          <w:p>
            <w:pPr>
              <w:pStyle w:val="1174"/>
              <w:jc w:val="center"/>
              <w:rPr>
                <w:rFonts w:hint="eastAsia"/>
                <w:bCs/>
                <w:szCs w:val="21"/>
              </w:rPr>
            </w:pPr>
            <w:r>
              <w:rPr>
                <w:rFonts w:hint="eastAsia"/>
                <w:bCs/>
                <w:szCs w:val="21"/>
              </w:rPr>
              <w:t xml:space="preserve">40</w:t>
            </w:r>
            <w:r>
              <w:rPr>
                <w:rFonts w:hint="eastAsia"/>
                <w:bCs/>
                <w:szCs w:val="21"/>
              </w:rPr>
            </w:r>
            <w:r/>
          </w:p>
        </w:tc>
        <w:tc>
          <w:tcPr>
            <w:tcW w:w="358" w:type="pct"/>
            <w:vAlign w:val="center"/>
            <w:textDirection w:val="lrTb"/>
            <w:noWrap w:val="false"/>
          </w:tcPr>
          <w:p>
            <w:pPr>
              <w:pStyle w:val="1174"/>
              <w:jc w:val="center"/>
              <w:rPr>
                <w:bCs/>
                <w:szCs w:val="21"/>
              </w:rPr>
            </w:pPr>
            <w:r>
              <w:rPr>
                <w:bCs/>
                <w:szCs w:val="21"/>
              </w:rPr>
              <w:t xml:space="preserve">1</w:t>
            </w:r>
            <w:r>
              <w:rPr>
                <w:rFonts w:hint="eastAsia"/>
                <w:bCs/>
                <w:szCs w:val="21"/>
              </w:rPr>
              <w:t xml:space="preserve">项</w:t>
            </w:r>
            <w:r>
              <w:rPr>
                <w:bCs/>
                <w:szCs w:val="21"/>
              </w:rPr>
            </w:r>
            <w:r/>
          </w:p>
        </w:tc>
        <w:tc>
          <w:tcPr>
            <w:tcW w:w="1138" w:type="pct"/>
            <w:vAlign w:val="center"/>
            <w:vMerge w:val="restart"/>
            <w:textDirection w:val="lrTb"/>
            <w:noWrap w:val="false"/>
          </w:tcPr>
          <w:p>
            <w:pPr>
              <w:pStyle w:val="1174"/>
              <w:rPr>
                <w:rFonts w:hint="eastAsia"/>
                <w:bCs/>
                <w:szCs w:val="21"/>
              </w:rPr>
            </w:pPr>
            <w:r>
              <w:rPr>
                <w:rFonts w:hint="eastAsia"/>
                <w:bCs/>
                <w:szCs w:val="21"/>
              </w:rPr>
              <w:t xml:space="preserve">为保障南京至常州高速公路金坛至武进段协议搬迁项目顺利推进，需委托专业单位提供土地整理服务，对项目线型（以最终确认的清点补偿范围线型为准）内附着物进行清点、评估、签约</w:t>
            </w:r>
            <w:r>
              <w:rPr>
                <w:rFonts w:hint="eastAsia"/>
                <w:bCs/>
                <w:szCs w:val="21"/>
              </w:rPr>
            </w:r>
            <w:r/>
          </w:p>
        </w:tc>
      </w:tr>
      <w:tr>
        <w:trPr>
          <w:cantSplit/>
          <w:trHeight w:val="865"/>
        </w:trPr>
        <w:tc>
          <w:tcPr>
            <w:tcW w:w="423" w:type="pct"/>
            <w:vAlign w:val="center"/>
            <w:textDirection w:val="lrTb"/>
            <w:noWrap w:val="false"/>
          </w:tcPr>
          <w:p>
            <w:pPr>
              <w:pStyle w:val="1174"/>
              <w:jc w:val="center"/>
              <w:rPr>
                <w:rFonts w:hint="eastAsia"/>
                <w:bCs/>
                <w:szCs w:val="21"/>
              </w:rPr>
            </w:pPr>
            <w:r>
              <w:rPr>
                <w:rFonts w:hint="eastAsia"/>
                <w:bCs/>
                <w:szCs w:val="21"/>
              </w:rPr>
              <w:t xml:space="preserve">02</w:t>
            </w:r>
            <w:r/>
          </w:p>
        </w:tc>
        <w:tc>
          <w:tcPr>
            <w:tcW w:w="1862" w:type="pct"/>
            <w:vAlign w:val="center"/>
            <w:textDirection w:val="lrTb"/>
            <w:noWrap w:val="false"/>
          </w:tcPr>
          <w:p>
            <w:pPr>
              <w:pStyle w:val="1174"/>
              <w:jc w:val="center"/>
              <w:rPr>
                <w:rFonts w:hint="eastAsia"/>
                <w:bCs/>
                <w:szCs w:val="21"/>
              </w:rPr>
            </w:pPr>
            <w:r>
              <w:rPr>
                <w:rFonts w:hint="eastAsia"/>
                <w:bCs/>
                <w:szCs w:val="21"/>
              </w:rPr>
              <w:t xml:space="preserve">南京至常州高速公路金坛至武进段协议搬迁项目土地整理服务</w:t>
            </w:r>
            <w:r>
              <w:rPr>
                <w:rFonts w:hint="eastAsia"/>
                <w:bCs/>
                <w:szCs w:val="21"/>
              </w:rPr>
              <w:t xml:space="preserve">（二包）</w:t>
            </w:r>
            <w:r/>
          </w:p>
        </w:tc>
        <w:tc>
          <w:tcPr>
            <w:tcW w:w="645" w:type="pct"/>
            <w:vAlign w:val="center"/>
            <w:textDirection w:val="lrTb"/>
            <w:noWrap w:val="false"/>
          </w:tcPr>
          <w:p>
            <w:pPr>
              <w:pStyle w:val="1174"/>
              <w:jc w:val="center"/>
              <w:rPr>
                <w:rFonts w:hint="eastAsia"/>
                <w:bCs/>
                <w:szCs w:val="21"/>
              </w:rPr>
            </w:pPr>
            <w:r>
              <w:rPr>
                <w:rFonts w:hint="eastAsia"/>
                <w:bCs/>
                <w:szCs w:val="21"/>
              </w:rPr>
              <w:t xml:space="preserve">42</w:t>
            </w:r>
            <w:r>
              <w:rPr>
                <w:rFonts w:hint="eastAsia"/>
                <w:bCs/>
                <w:szCs w:val="21"/>
              </w:rPr>
            </w:r>
            <w:r/>
          </w:p>
        </w:tc>
        <w:tc>
          <w:tcPr>
            <w:tcW w:w="574" w:type="pct"/>
            <w:vAlign w:val="center"/>
            <w:textDirection w:val="lrTb"/>
            <w:noWrap w:val="false"/>
          </w:tcPr>
          <w:p>
            <w:pPr>
              <w:pStyle w:val="1174"/>
              <w:jc w:val="center"/>
              <w:rPr>
                <w:rFonts w:hint="eastAsia"/>
                <w:bCs/>
                <w:szCs w:val="21"/>
              </w:rPr>
            </w:pPr>
            <w:r>
              <w:rPr>
                <w:rFonts w:hint="eastAsia"/>
                <w:bCs/>
                <w:szCs w:val="21"/>
              </w:rPr>
              <w:t xml:space="preserve">42</w:t>
            </w:r>
            <w:r>
              <w:rPr>
                <w:rFonts w:hint="eastAsia"/>
                <w:bCs/>
                <w:szCs w:val="21"/>
              </w:rPr>
            </w:r>
            <w:r/>
          </w:p>
        </w:tc>
        <w:tc>
          <w:tcPr>
            <w:tcW w:w="358" w:type="pct"/>
            <w:vAlign w:val="center"/>
            <w:textDirection w:val="lrTb"/>
            <w:noWrap w:val="false"/>
          </w:tcPr>
          <w:p>
            <w:pPr>
              <w:pStyle w:val="1174"/>
              <w:jc w:val="center"/>
              <w:rPr>
                <w:bCs/>
                <w:szCs w:val="21"/>
              </w:rPr>
            </w:pPr>
            <w:r>
              <w:rPr>
                <w:rFonts w:hint="eastAsia"/>
                <w:bCs/>
                <w:szCs w:val="21"/>
              </w:rPr>
              <w:t xml:space="preserve">1项</w:t>
            </w:r>
            <w:r>
              <w:rPr>
                <w:bCs/>
                <w:szCs w:val="21"/>
              </w:rPr>
            </w:r>
            <w:r/>
          </w:p>
        </w:tc>
        <w:tc>
          <w:tcPr>
            <w:tcW w:w="1138" w:type="pct"/>
            <w:vAlign w:val="center"/>
            <w:vMerge w:val="continue"/>
            <w:textDirection w:val="lrTb"/>
            <w:noWrap w:val="false"/>
          </w:tcPr>
          <w:p>
            <w:pPr>
              <w:pStyle w:val="1174"/>
              <w:jc w:val="left"/>
              <w:rPr>
                <w:rFonts w:hint="eastAsia"/>
                <w:bCs/>
                <w:szCs w:val="21"/>
              </w:rPr>
            </w:pPr>
            <w:r>
              <w:rPr>
                <w:rFonts w:hint="eastAsia"/>
                <w:bCs/>
                <w:szCs w:val="21"/>
              </w:rPr>
            </w:r>
            <w:r/>
          </w:p>
        </w:tc>
      </w:tr>
      <w:tr>
        <w:trPr>
          <w:cantSplit/>
          <w:trHeight w:val="640"/>
        </w:trPr>
        <w:tc>
          <w:tcPr>
            <w:tcW w:w="423" w:type="pct"/>
            <w:vAlign w:val="center"/>
            <w:textDirection w:val="lrTb"/>
            <w:noWrap w:val="false"/>
          </w:tcPr>
          <w:p>
            <w:pPr>
              <w:pStyle w:val="1174"/>
              <w:jc w:val="center"/>
              <w:rPr>
                <w:rFonts w:hint="eastAsia"/>
                <w:bCs/>
                <w:szCs w:val="21"/>
              </w:rPr>
            </w:pPr>
            <w:r>
              <w:rPr>
                <w:rFonts w:hint="eastAsia"/>
                <w:bCs/>
                <w:szCs w:val="21"/>
              </w:rPr>
              <w:t xml:space="preserve">0</w:t>
            </w:r>
            <w:r>
              <w:rPr>
                <w:bCs/>
                <w:szCs w:val="21"/>
              </w:rPr>
              <w:t xml:space="preserve">3</w:t>
            </w:r>
            <w:r>
              <w:rPr>
                <w:rFonts w:hint="eastAsia"/>
                <w:bCs/>
                <w:szCs w:val="21"/>
              </w:rPr>
            </w:r>
            <w:r/>
          </w:p>
        </w:tc>
        <w:tc>
          <w:tcPr>
            <w:tcW w:w="1862" w:type="pct"/>
            <w:vAlign w:val="center"/>
            <w:textDirection w:val="lrTb"/>
            <w:noWrap w:val="false"/>
          </w:tcPr>
          <w:p>
            <w:pPr>
              <w:pStyle w:val="1174"/>
              <w:jc w:val="center"/>
              <w:rPr>
                <w:rFonts w:hint="eastAsia"/>
                <w:bCs/>
                <w:szCs w:val="21"/>
              </w:rPr>
            </w:pPr>
            <w:r>
              <w:rPr>
                <w:rFonts w:hint="eastAsia"/>
                <w:bCs/>
                <w:szCs w:val="21"/>
              </w:rPr>
              <w:t xml:space="preserve">南京至常州高速公路金坛至武进段协议搬迁项目土地整理服务</w:t>
            </w:r>
            <w:r>
              <w:rPr>
                <w:rFonts w:hint="eastAsia"/>
                <w:bCs/>
                <w:szCs w:val="21"/>
              </w:rPr>
              <w:t xml:space="preserve">（三包）</w:t>
            </w:r>
            <w:r/>
          </w:p>
        </w:tc>
        <w:tc>
          <w:tcPr>
            <w:tcW w:w="645" w:type="pct"/>
            <w:vAlign w:val="center"/>
            <w:textDirection w:val="lrTb"/>
            <w:noWrap w:val="false"/>
          </w:tcPr>
          <w:p>
            <w:pPr>
              <w:pStyle w:val="1174"/>
              <w:jc w:val="center"/>
              <w:rPr>
                <w:rFonts w:hint="eastAsia"/>
                <w:bCs/>
                <w:szCs w:val="21"/>
              </w:rPr>
            </w:pPr>
            <w:r>
              <w:rPr>
                <w:rFonts w:hint="eastAsia"/>
                <w:bCs/>
                <w:szCs w:val="21"/>
              </w:rPr>
              <w:t xml:space="preserve">54</w:t>
            </w:r>
            <w:r>
              <w:rPr>
                <w:rFonts w:hint="eastAsia"/>
                <w:bCs/>
                <w:szCs w:val="21"/>
              </w:rPr>
            </w:r>
            <w:r/>
          </w:p>
        </w:tc>
        <w:tc>
          <w:tcPr>
            <w:tcW w:w="574" w:type="pct"/>
            <w:vAlign w:val="center"/>
            <w:textDirection w:val="lrTb"/>
            <w:noWrap w:val="false"/>
          </w:tcPr>
          <w:p>
            <w:pPr>
              <w:pStyle w:val="1174"/>
              <w:jc w:val="center"/>
              <w:rPr>
                <w:rFonts w:hint="eastAsia"/>
                <w:bCs/>
                <w:szCs w:val="21"/>
              </w:rPr>
            </w:pPr>
            <w:r>
              <w:rPr>
                <w:rFonts w:hint="eastAsia"/>
                <w:bCs/>
                <w:szCs w:val="21"/>
              </w:rPr>
              <w:t xml:space="preserve">54</w:t>
            </w:r>
            <w:r>
              <w:rPr>
                <w:rFonts w:hint="eastAsia"/>
                <w:bCs/>
                <w:szCs w:val="21"/>
              </w:rPr>
            </w:r>
            <w:r/>
          </w:p>
        </w:tc>
        <w:tc>
          <w:tcPr>
            <w:tcW w:w="358" w:type="pct"/>
            <w:vAlign w:val="center"/>
            <w:textDirection w:val="lrTb"/>
            <w:noWrap w:val="false"/>
          </w:tcPr>
          <w:p>
            <w:pPr>
              <w:pStyle w:val="1174"/>
              <w:jc w:val="center"/>
              <w:rPr>
                <w:bCs/>
                <w:szCs w:val="21"/>
              </w:rPr>
            </w:pPr>
            <w:r>
              <w:rPr>
                <w:rFonts w:hint="eastAsia"/>
                <w:bCs/>
                <w:szCs w:val="21"/>
              </w:rPr>
              <w:t xml:space="preserve">1项</w:t>
            </w:r>
            <w:r>
              <w:rPr>
                <w:bCs/>
                <w:szCs w:val="21"/>
              </w:rPr>
            </w:r>
            <w:r/>
          </w:p>
        </w:tc>
        <w:tc>
          <w:tcPr>
            <w:tcW w:w="1138" w:type="pct"/>
            <w:vAlign w:val="center"/>
            <w:vMerge w:val="continue"/>
            <w:textDirection w:val="lrTb"/>
            <w:noWrap w:val="false"/>
          </w:tcPr>
          <w:p>
            <w:pPr>
              <w:pStyle w:val="1174"/>
              <w:jc w:val="left"/>
              <w:rPr>
                <w:rFonts w:hint="eastAsia"/>
                <w:bCs/>
                <w:szCs w:val="21"/>
              </w:rPr>
            </w:pPr>
            <w:r>
              <w:rPr>
                <w:rFonts w:hint="eastAsia"/>
                <w:bCs/>
                <w:szCs w:val="21"/>
              </w:rPr>
            </w:r>
            <w:r/>
          </w:p>
        </w:tc>
      </w:tr>
    </w:tbl>
    <w:p>
      <w:pPr>
        <w:pStyle w:val="1174"/>
        <w:ind w:firstLine="480"/>
        <w:spacing w:line="360" w:lineRule="auto"/>
        <w:rPr>
          <w:rFonts w:hint="eastAsia"/>
          <w:sz w:val="24"/>
        </w:rPr>
      </w:pPr>
      <w:r>
        <w:rPr>
          <w:sz w:val="24"/>
        </w:rPr>
        <w:t xml:space="preserve">6.合同履行期限：</w:t>
      </w:r>
      <w:bookmarkStart w:id="9" w:name="_Hlk74249089"/>
      <w:r/>
      <w:bookmarkStart w:id="10" w:name="_Hlk223358498"/>
      <w:r>
        <w:rPr>
          <w:sz w:val="24"/>
        </w:rPr>
        <w:t xml:space="preserve">至本项目搬迁工作全部完成，并出具评估补偿报告及相关资料</w:t>
      </w:r>
      <w:bookmarkEnd w:id="10"/>
      <w:r>
        <w:rPr>
          <w:rFonts w:hint="eastAsia"/>
          <w:sz w:val="24"/>
        </w:rPr>
        <w:t xml:space="preserve">。</w:t>
      </w:r>
      <w:r>
        <w:rPr>
          <w:rFonts w:hint="eastAsia"/>
          <w:sz w:val="24"/>
        </w:rPr>
      </w:r>
      <w:r/>
    </w:p>
    <w:p>
      <w:pPr>
        <w:pStyle w:val="1174"/>
        <w:ind w:firstLine="480"/>
        <w:spacing w:line="360" w:lineRule="auto"/>
        <w:rPr>
          <w:sz w:val="24"/>
        </w:rPr>
      </w:pPr>
      <w:r/>
      <w:bookmarkEnd w:id="9"/>
      <w:r>
        <w:rPr>
          <w:sz w:val="24"/>
        </w:rPr>
        <w:t xml:space="preserve">7.本项目是否接受联合体：</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pStyle w:val="1174"/>
        <w:ind w:firstLine="480"/>
        <w:spacing w:line="360" w:lineRule="auto"/>
        <w:rPr>
          <w:sz w:val="24"/>
        </w:rPr>
      </w:pPr>
      <w:r/>
      <w:bookmarkStart w:id="11" w:name="_Toc35393791"/>
      <w:r/>
      <w:bookmarkStart w:id="12" w:name="_Toc28359003"/>
      <w:r/>
      <w:bookmarkStart w:id="13" w:name="_Toc28359080"/>
      <w:r/>
      <w:bookmarkStart w:id="14" w:name="_Toc35393622"/>
      <w:r>
        <w:rPr>
          <w:rFonts w:hint="eastAsia"/>
          <w:sz w:val="24"/>
        </w:rPr>
        <w:t xml:space="preserve">8.</w:t>
      </w:r>
      <w:r>
        <w:rPr>
          <w:sz w:val="24"/>
        </w:rPr>
        <w:t xml:space="preserve">本项目是否接受</w:t>
      </w:r>
      <w:r>
        <w:rPr>
          <w:rFonts w:hint="eastAsia"/>
          <w:sz w:val="24"/>
        </w:rPr>
        <w:t xml:space="preserve">进口产品响应</w:t>
      </w:r>
      <w:r>
        <w:rPr>
          <w:sz w:val="24"/>
        </w:rPr>
        <w:t xml:space="preserve">：</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pStyle w:val="1176"/>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11"/>
      <w:r/>
      <w:bookmarkEnd w:id="12"/>
      <w:r/>
      <w:bookmarkEnd w:id="13"/>
      <w:r/>
      <w:bookmarkEnd w:id="14"/>
      <w:r>
        <w:rPr>
          <w:rFonts w:ascii="Times New Roman" w:hAnsi="Times New Roman" w:eastAsia="宋体"/>
          <w:sz w:val="24"/>
          <w:szCs w:val="24"/>
        </w:rPr>
      </w:r>
      <w:r/>
    </w:p>
    <w:p>
      <w:pPr>
        <w:pStyle w:val="1174"/>
        <w:ind w:firstLine="480"/>
        <w:spacing w:line="360" w:lineRule="auto"/>
        <w:rPr>
          <w:rFonts w:hint="eastAsia"/>
          <w:sz w:val="24"/>
        </w:rPr>
      </w:pPr>
      <w:r/>
      <w:bookmarkStart w:id="15" w:name="_Toc28359004"/>
      <w:r/>
      <w:bookmarkStart w:id="16" w:name="_Toc28359081"/>
      <w:r>
        <w:rPr>
          <w:sz w:val="24"/>
        </w:rPr>
        <w:t xml:space="preserve">1.满</w:t>
      </w:r>
      <w:r>
        <w:rPr>
          <w:sz w:val="24"/>
        </w:rPr>
        <w:t xml:space="preserve">足《中华人民共和国政府采购法》第二十二条规定</w:t>
      </w:r>
      <w:r>
        <w:rPr>
          <w:rFonts w:hint="eastAsia"/>
          <w:sz w:val="24"/>
        </w:rPr>
        <w:t xml:space="preserve">以及下列情形：</w:t>
      </w:r>
      <w:r/>
    </w:p>
    <w:p>
      <w:pPr>
        <w:pStyle w:val="1174"/>
        <w:ind w:firstLine="480"/>
        <w:spacing w:line="360" w:lineRule="auto"/>
        <w:rPr>
          <w:sz w:val="24"/>
        </w:rPr>
      </w:pPr>
      <w:r>
        <w:rPr>
          <w:rFonts w:hint="eastAsia"/>
          <w:sz w:val="24"/>
        </w:rPr>
        <w:t xml:space="preserve">1.1未被“信用中国”网站（WWW.creditchina.gov.cn）或“中国政府采购网”网站（www.ccgp.gov.cn）列入失信被执行人、</w:t>
      </w:r>
      <w:r>
        <w:rPr>
          <w:rFonts w:hint="eastAsia"/>
          <w:sz w:val="24"/>
        </w:rPr>
        <w:t xml:space="preserve">税收违法黑名单</w:t>
      </w:r>
      <w:r>
        <w:rPr>
          <w:rFonts w:hint="eastAsia"/>
          <w:sz w:val="24"/>
        </w:rPr>
        <w:t xml:space="preserve">、政府采购严重失信行为记录名单；</w:t>
      </w:r>
      <w:r>
        <w:rPr>
          <w:sz w:val="24"/>
        </w:rPr>
      </w:r>
      <w:r/>
    </w:p>
    <w:p>
      <w:pPr>
        <w:pStyle w:val="1174"/>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1174"/>
        <w:ind w:firstLine="480"/>
        <w:spacing w:line="360" w:lineRule="auto"/>
        <w:rPr>
          <w:sz w:val="24"/>
        </w:rPr>
      </w:pPr>
      <w:r>
        <w:rPr>
          <w:sz w:val="24"/>
        </w:rPr>
        <w:t xml:space="preserve">2.落实政府采购政策需满足的资格要求：</w:t>
      </w:r>
      <w:r/>
    </w:p>
    <w:p>
      <w:pPr>
        <w:pStyle w:val="1174"/>
        <w:ind w:firstLine="480"/>
        <w:spacing w:line="360" w:lineRule="auto"/>
        <w:rPr>
          <w:sz w:val="24"/>
        </w:rPr>
      </w:pPr>
      <w:r>
        <w:rPr>
          <w:sz w:val="24"/>
        </w:rPr>
        <w:t xml:space="preserve">2.1 中小企业政策</w:t>
      </w:r>
      <w:r/>
    </w:p>
    <w:p>
      <w:pPr>
        <w:pStyle w:val="1174"/>
        <w:ind w:firstLine="420"/>
        <w:spacing w:line="360" w:lineRule="auto"/>
        <w:rPr>
          <w:sz w:val="24"/>
        </w:rPr>
      </w:pPr>
      <w:r>
        <w:rPr>
          <w:rFonts w:hint="eastAsia" w:ascii="宋体" w:hAnsi="宋体"/>
        </w:rPr>
        <w:t xml:space="preserve">□</w:t>
      </w:r>
      <w:r>
        <w:rPr>
          <w:sz w:val="24"/>
        </w:rPr>
        <w:t xml:space="preserve">本项目不专门面向中小企业预留采购份额。</w:t>
      </w:r>
      <w:r/>
    </w:p>
    <w:p>
      <w:pPr>
        <w:pStyle w:val="1174"/>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、微</w:t>
      </w:r>
      <w:r>
        <w:rPr>
          <w:sz w:val="24"/>
        </w:rPr>
        <w:t xml:space="preserve">企业</w:t>
      </w:r>
      <w:r>
        <w:rPr>
          <w:sz w:val="24"/>
        </w:rPr>
        <w:t xml:space="preserve">采购。即：提供的货物全部由符合政策要求的中小</w:t>
      </w:r>
      <w:r>
        <w:rPr>
          <w:rFonts w:hint="eastAsia"/>
          <w:sz w:val="24"/>
        </w:rPr>
        <w:t xml:space="preserve">微</w:t>
      </w:r>
      <w:r>
        <w:rPr>
          <w:sz w:val="24"/>
        </w:rPr>
        <w:t xml:space="preserve">企业制造、服务全部由符合政策要求的中小</w:t>
      </w:r>
      <w:r>
        <w:rPr>
          <w:rFonts w:hint="eastAsia"/>
          <w:sz w:val="24"/>
        </w:rPr>
        <w:t xml:space="preserve">微</w:t>
      </w:r>
      <w:r>
        <w:rPr>
          <w:sz w:val="24"/>
        </w:rPr>
        <w:t xml:space="preserve">企业承接</w:t>
      </w:r>
      <w:r>
        <w:rPr>
          <w:sz w:val="24"/>
        </w:rPr>
        <w:t xml:space="preserve">。</w:t>
      </w:r>
      <w:r/>
    </w:p>
    <w:p>
      <w:pPr>
        <w:pStyle w:val="1174"/>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无</w:t>
      </w:r>
      <w:r>
        <w:rPr>
          <w:rFonts w:hint="eastAsia"/>
          <w:sz w:val="24"/>
        </w:rPr>
        <w:t xml:space="preserve">。</w:t>
      </w:r>
      <w:r>
        <w:rPr>
          <w:sz w:val="24"/>
        </w:rPr>
      </w:r>
      <w:r/>
    </w:p>
    <w:p>
      <w:pPr>
        <w:pStyle w:val="1174"/>
        <w:ind w:firstLine="480"/>
        <w:spacing w:line="360" w:lineRule="auto"/>
        <w:rPr>
          <w:sz w:val="24"/>
        </w:rPr>
      </w:pPr>
      <w:r>
        <w:rPr>
          <w:sz w:val="24"/>
        </w:rPr>
        <w:t xml:space="preserve">2.2 其它落实政府采购政策的资格要求（如有）：</w:t>
      </w:r>
      <w:r>
        <w:rPr>
          <w:rFonts w:hint="eastAsia"/>
          <w:sz w:val="24"/>
        </w:rPr>
        <w:t xml:space="preserve">无</w:t>
      </w:r>
      <w:r>
        <w:rPr>
          <w:rFonts w:hint="eastAsia"/>
          <w:sz w:val="24"/>
        </w:rPr>
        <w:t xml:space="preserve">。</w:t>
      </w:r>
      <w:r>
        <w:rPr>
          <w:sz w:val="24"/>
        </w:rPr>
      </w:r>
      <w:r/>
    </w:p>
    <w:p>
      <w:pPr>
        <w:pStyle w:val="1174"/>
        <w:ind w:firstLine="480"/>
        <w:spacing w:line="360" w:lineRule="auto"/>
        <w:rPr>
          <w:i/>
          <w:iCs/>
          <w:sz w:val="24"/>
        </w:rPr>
      </w:pPr>
      <w:r>
        <w:rPr>
          <w:sz w:val="24"/>
        </w:rPr>
        <w:t xml:space="preserve">3.本项目的特定资格要求：</w:t>
      </w:r>
      <w:r>
        <w:rPr>
          <w:i/>
          <w:iCs/>
          <w:sz w:val="24"/>
        </w:rPr>
      </w:r>
      <w:r/>
    </w:p>
    <w:p>
      <w:pPr>
        <w:pStyle w:val="1174"/>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w:t>
      </w:r>
      <w:r>
        <w:rPr>
          <w:rFonts w:hint="eastAsia" w:ascii="宋体" w:hAnsi="宋体"/>
        </w:rPr>
        <w:t xml:space="preserve">□</w:t>
      </w:r>
      <w:r>
        <w:rPr>
          <w:sz w:val="24"/>
        </w:rPr>
        <w:t xml:space="preserve">是</w:t>
      </w:r>
      <w:r>
        <w:rPr>
          <w:rFonts w:hint="eastAsia"/>
          <w:sz w:val="24"/>
        </w:rPr>
        <w:t xml:space="preserve"> </w:t>
      </w:r>
      <w:r>
        <w:rPr>
          <w:sz w:val="24"/>
        </w:rPr>
        <w:t xml:space="preserve"> </w:t>
      </w:r>
      <w:r>
        <w:rPr>
          <w:rFonts w:hint="eastAsia" w:ascii="宋体" w:hAnsi="宋体"/>
        </w:rPr>
        <w:t xml:space="preserve">■</w:t>
      </w:r>
      <w:r>
        <w:rPr>
          <w:sz w:val="24"/>
        </w:rPr>
        <w:t xml:space="preserve">否；</w:t>
      </w:r>
      <w:r>
        <w:rPr>
          <w:sz w:val="24"/>
        </w:rPr>
        <w:t xml:space="preserve"> </w:t>
      </w:r>
      <w:r>
        <w:rPr>
          <w:sz w:val="24"/>
        </w:rPr>
      </w:r>
      <w:r/>
    </w:p>
    <w:p>
      <w:pPr>
        <w:pStyle w:val="1174"/>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p>
    <w:p>
      <w:pPr>
        <w:pStyle w:val="1174"/>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pStyle w:val="1174"/>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pStyle w:val="1174"/>
        <w:ind w:firstLine="480"/>
        <w:spacing w:line="360" w:lineRule="auto"/>
        <w:tabs>
          <w:tab w:val="left" w:pos="900" w:leader="none"/>
          <w:tab w:val="left" w:pos="1134" w:leader="none"/>
          <w:tab w:val="left" w:pos="1589" w:leader="none"/>
          <w:tab w:val="left" w:pos="5521" w:leader="none"/>
        </w:tabs>
        <w:rPr>
          <w:rFonts w:hint="eastAsia"/>
          <w:sz w:val="24"/>
        </w:rPr>
      </w:pPr>
      <w:r>
        <w:rPr>
          <w:sz w:val="24"/>
        </w:rPr>
        <w:t xml:space="preserve">3.3其他特定资格要求</w:t>
      </w:r>
      <w:r>
        <w:rPr>
          <w:sz w:val="24"/>
        </w:rPr>
        <w:t xml:space="preserve">：</w:t>
      </w:r>
      <w:r>
        <w:rPr>
          <w:rFonts w:hint="eastAsia"/>
          <w:sz w:val="24"/>
        </w:rPr>
        <w:t xml:space="preserve">无。</w:t>
      </w:r>
      <w:r>
        <w:rPr>
          <w:rFonts w:hint="eastAsia"/>
          <w:sz w:val="24"/>
        </w:rPr>
      </w:r>
      <w:r/>
    </w:p>
    <w:p>
      <w:pPr>
        <w:pStyle w:val="1176"/>
        <w:jc w:val="left"/>
        <w:spacing w:before="0" w:line="360" w:lineRule="auto"/>
        <w:widowControl/>
        <w:rPr>
          <w:rFonts w:ascii="Times New Roman" w:hAnsi="Times New Roman" w:eastAsia="宋体"/>
          <w:sz w:val="24"/>
          <w:szCs w:val="24"/>
        </w:rPr>
      </w:pPr>
      <w:r/>
      <w:bookmarkEnd w:id="15"/>
      <w:r/>
      <w:bookmarkEnd w:id="16"/>
      <w:r/>
      <w:bookmarkStart w:id="17" w:name="_Toc35393792"/>
      <w:r/>
      <w:bookmarkStart w:id="18" w:name="_Toc35393623"/>
      <w:r>
        <w:rPr>
          <w:rFonts w:ascii="Times New Roman" w:hAnsi="Times New Roman" w:eastAsia="宋体"/>
          <w:sz w:val="24"/>
          <w:szCs w:val="24"/>
        </w:rPr>
        <w:t xml:space="preserve">三、获取采购文件</w:t>
      </w:r>
      <w:bookmarkEnd w:id="17"/>
      <w:r/>
      <w:bookmarkEnd w:id="18"/>
      <w:r>
        <w:rPr>
          <w:rFonts w:ascii="Times New Roman" w:hAnsi="Times New Roman" w:eastAsia="宋体"/>
          <w:sz w:val="24"/>
          <w:szCs w:val="24"/>
        </w:rPr>
      </w:r>
      <w:r/>
    </w:p>
    <w:p>
      <w:pPr>
        <w:pStyle w:val="1174"/>
        <w:ind w:firstLine="480"/>
        <w:spacing w:line="360" w:lineRule="auto"/>
        <w:rPr>
          <w:sz w:val="24"/>
          <w:lang w:bidi="ar"/>
        </w:rPr>
      </w:pPr>
      <w:r>
        <w:rPr>
          <w:sz w:val="24"/>
          <w:lang w:bidi="ar"/>
        </w:rPr>
        <w:t xml:space="preserve">1.时间：</w:t>
      </w:r>
      <w:r>
        <w:rPr>
          <w:rFonts w:hint="eastAsia"/>
          <w:sz w:val="24"/>
        </w:rPr>
        <w:t xml:space="preserve">自采购文件公告发布之日</w:t>
      </w:r>
      <w:r>
        <w:rPr>
          <w:sz w:val="24"/>
        </w:rPr>
        <w:t xml:space="preserve">至202</w:t>
      </w:r>
      <w:r>
        <w:rPr>
          <w:rFonts w:hint="eastAsia"/>
          <w:sz w:val="24"/>
        </w:rPr>
        <w:t xml:space="preserve">6</w:t>
      </w:r>
      <w:r>
        <w:rPr>
          <w:sz w:val="24"/>
        </w:rPr>
        <w:t xml:space="preserve">年</w:t>
      </w:r>
      <w:r>
        <w:rPr>
          <w:rFonts w:hint="eastAsia"/>
          <w:sz w:val="24"/>
        </w:rPr>
        <w:t xml:space="preserve">3</w:t>
      </w:r>
      <w:r>
        <w:rPr>
          <w:sz w:val="24"/>
        </w:rPr>
        <w:t xml:space="preserve">月</w:t>
      </w:r>
      <w:r>
        <w:rPr>
          <w:rFonts w:hint="eastAsia"/>
          <w:sz w:val="24"/>
        </w:rPr>
        <w:t xml:space="preserve">23</w:t>
      </w:r>
      <w:r>
        <w:rPr>
          <w:sz w:val="24"/>
        </w:rPr>
        <w:t xml:space="preserve">日</w:t>
      </w:r>
      <w:r>
        <w:rPr>
          <w:sz w:val="24"/>
          <w:lang w:bidi="ar"/>
        </w:rPr>
        <w:t xml:space="preserve">。</w:t>
      </w:r>
      <w:r/>
    </w:p>
    <w:p>
      <w:pPr>
        <w:pStyle w:val="1174"/>
        <w:ind w:firstLine="480"/>
        <w:spacing w:line="360" w:lineRule="auto"/>
        <w:rPr>
          <w:sz w:val="24"/>
        </w:rPr>
      </w:pPr>
      <w:r>
        <w:rPr>
          <w:sz w:val="24"/>
          <w:lang w:bidi="ar"/>
        </w:rPr>
        <w:t xml:space="preserve">2.地点：</w:t>
      </w:r>
      <w:r>
        <w:rPr>
          <w:rFonts w:hint="eastAsia"/>
          <w:sz w:val="24"/>
          <w:lang w:bidi="ar"/>
        </w:rPr>
        <w:t xml:space="preserve">“苏采云”政府采购一体化平台。</w:t>
      </w:r>
      <w:r>
        <w:rPr>
          <w:sz w:val="24"/>
        </w:rPr>
      </w:r>
      <w:r/>
    </w:p>
    <w:p>
      <w:pPr>
        <w:pStyle w:val="1174"/>
        <w:ind w:firstLine="480"/>
        <w:jc w:val="left"/>
        <w:spacing w:line="360" w:lineRule="auto"/>
        <w:widowControl/>
        <w:rPr>
          <w:sz w:val="24"/>
          <w:lang w:bidi="ar"/>
        </w:rPr>
      </w:pPr>
      <w:r>
        <w:rPr>
          <w:sz w:val="24"/>
          <w:lang w:bidi="ar"/>
        </w:rPr>
        <w:t xml:space="preserve">3.方式：</w:t>
      </w:r>
      <w:r>
        <w:rPr>
          <w:rFonts w:hint="eastAsia"/>
          <w:sz w:val="24"/>
          <w:lang w:bidi="ar"/>
        </w:rPr>
        <w:t xml:space="preserve">供应商完成注册并办理CA证书后登录“苏采云”政府采购一体化平台（http://jszfcg.jsczt.cn/jszc/login），下载本项目电子版磋商文件。</w:t>
      </w:r>
      <w:r>
        <w:rPr>
          <w:sz w:val="24"/>
          <w:lang w:bidi="ar"/>
        </w:rPr>
      </w:r>
      <w:r/>
    </w:p>
    <w:p>
      <w:pPr>
        <w:pStyle w:val="1174"/>
        <w:ind w:firstLine="480"/>
        <w:jc w:val="left"/>
        <w:spacing w:line="360" w:lineRule="auto"/>
        <w:widowControl/>
        <w:rPr>
          <w:sz w:val="24"/>
        </w:rPr>
      </w:pPr>
      <w:r>
        <w:rPr>
          <w:sz w:val="24"/>
          <w:lang w:bidi="ar"/>
        </w:rPr>
        <w:t xml:space="preserve">4.售价：</w:t>
      </w:r>
      <w:r>
        <w:rPr>
          <w:sz w:val="24"/>
          <w:lang w:bidi="ar"/>
        </w:rPr>
        <w:t xml:space="preserve">0</w:t>
      </w:r>
      <w:r>
        <w:rPr>
          <w:sz w:val="24"/>
          <w:lang w:bidi="ar"/>
        </w:rPr>
        <w:t xml:space="preserve">元。</w:t>
      </w:r>
      <w:r>
        <w:rPr>
          <w:sz w:val="24"/>
        </w:rPr>
      </w:r>
      <w:r/>
    </w:p>
    <w:p>
      <w:pPr>
        <w:pStyle w:val="1176"/>
        <w:jc w:val="left"/>
        <w:spacing w:before="0" w:line="360" w:lineRule="auto"/>
        <w:widowControl/>
        <w:rPr>
          <w:rFonts w:ascii="Times New Roman" w:hAnsi="Times New Roman" w:eastAsia="宋体"/>
          <w:sz w:val="24"/>
          <w:szCs w:val="24"/>
        </w:rPr>
      </w:pPr>
      <w:r/>
      <w:bookmarkStart w:id="19" w:name="_Toc35393793"/>
      <w:r/>
      <w:bookmarkStart w:id="20" w:name="_Toc35393624"/>
      <w:r/>
      <w:bookmarkStart w:id="21" w:name="_Toc28359082"/>
      <w:r/>
      <w:bookmarkStart w:id="22" w:name="_Toc28359005"/>
      <w:r>
        <w:rPr>
          <w:rFonts w:ascii="Times New Roman" w:hAnsi="Times New Roman" w:eastAsia="宋体"/>
          <w:sz w:val="24"/>
          <w:szCs w:val="24"/>
        </w:rPr>
        <w:t xml:space="preserve">四、</w:t>
      </w:r>
      <w:bookmarkEnd w:id="19"/>
      <w:r/>
      <w:bookmarkEnd w:id="20"/>
      <w:r/>
      <w:bookmarkEnd w:id="21"/>
      <w:r/>
      <w:bookmarkEnd w:id="22"/>
      <w:r>
        <w:rPr>
          <w:rFonts w:ascii="Times New Roman" w:hAnsi="Times New Roman" w:eastAsia="宋体"/>
          <w:sz w:val="24"/>
          <w:szCs w:val="24"/>
        </w:rPr>
        <w:t xml:space="preserve">响应文件提交</w:t>
      </w:r>
      <w:r/>
    </w:p>
    <w:p>
      <w:pPr>
        <w:pStyle w:val="1174"/>
        <w:ind w:firstLine="480"/>
        <w:spacing w:line="360" w:lineRule="auto"/>
        <w:rPr>
          <w:bCs/>
          <w:sz w:val="24"/>
        </w:rPr>
      </w:pPr>
      <w:r>
        <w:rPr>
          <w:sz w:val="24"/>
          <w:lang w:bidi="ar"/>
        </w:rPr>
        <w:t xml:space="preserve">截止时间：</w:t>
      </w:r>
      <w:r>
        <w:rPr>
          <w:sz w:val="24"/>
        </w:rPr>
        <w:t xml:space="preserve">202</w:t>
      </w:r>
      <w:r>
        <w:rPr>
          <w:rFonts w:hint="eastAsia"/>
          <w:sz w:val="24"/>
        </w:rPr>
        <w:t xml:space="preserve">6</w:t>
      </w:r>
      <w:r>
        <w:rPr>
          <w:sz w:val="24"/>
        </w:rPr>
        <w:t xml:space="preserve">年</w:t>
      </w:r>
      <w:r>
        <w:rPr>
          <w:rFonts w:hint="eastAsia"/>
          <w:sz w:val="24"/>
        </w:rPr>
        <w:t xml:space="preserve">3</w:t>
      </w:r>
      <w:r>
        <w:rPr>
          <w:sz w:val="24"/>
        </w:rPr>
        <w:t xml:space="preserve">月</w:t>
      </w:r>
      <w:r>
        <w:rPr>
          <w:rFonts w:hint="eastAsia"/>
          <w:sz w:val="24"/>
        </w:rPr>
        <w:t xml:space="preserve">2</w:t>
      </w:r>
      <w:r>
        <w:rPr>
          <w:rFonts w:hint="eastAsia"/>
          <w:sz w:val="24"/>
        </w:rPr>
        <w:t xml:space="preserve">7</w:t>
      </w:r>
      <w:r>
        <w:rPr>
          <w:sz w:val="24"/>
        </w:rPr>
        <w:t xml:space="preserve">日</w:t>
      </w:r>
      <w:r>
        <w:rPr>
          <w:rFonts w:hint="eastAsia"/>
          <w:sz w:val="24"/>
        </w:rPr>
        <w:t xml:space="preserve">14</w:t>
      </w:r>
      <w:r>
        <w:rPr>
          <w:sz w:val="24"/>
          <w:lang w:bidi="ar"/>
        </w:rPr>
        <w:t xml:space="preserve">点</w:t>
      </w:r>
      <w:r>
        <w:rPr>
          <w:rFonts w:hint="eastAsia"/>
          <w:sz w:val="24"/>
        </w:rPr>
        <w:t xml:space="preserve">0</w:t>
      </w:r>
      <w:r>
        <w:rPr>
          <w:sz w:val="24"/>
        </w:rPr>
        <w:t xml:space="preserve">0</w:t>
      </w:r>
      <w:r>
        <w:rPr>
          <w:sz w:val="24"/>
          <w:lang w:bidi="ar"/>
        </w:rPr>
        <w:t xml:space="preserve">分</w:t>
      </w:r>
      <w:r>
        <w:rPr>
          <w:bCs/>
          <w:sz w:val="24"/>
          <w:lang w:bidi="ar"/>
        </w:rPr>
        <w:t xml:space="preserve">（北京时间）</w:t>
      </w:r>
      <w:r>
        <w:rPr>
          <w:iCs/>
          <w:sz w:val="24"/>
          <w:lang w:bidi="ar"/>
        </w:rPr>
        <w:t xml:space="preserve">。</w:t>
      </w:r>
      <w:r>
        <w:rPr>
          <w:bCs/>
          <w:sz w:val="24"/>
        </w:rPr>
      </w:r>
      <w:r/>
    </w:p>
    <w:p>
      <w:pPr>
        <w:pStyle w:val="1174"/>
        <w:ind w:firstLine="480"/>
        <w:spacing w:line="360" w:lineRule="auto"/>
        <w:rPr>
          <w:sz w:val="24"/>
          <w:lang w:val="zh-TW" w:bidi="ar"/>
        </w:rPr>
      </w:pPr>
      <w:r>
        <w:rPr>
          <w:sz w:val="24"/>
          <w:lang w:bidi="ar"/>
        </w:rPr>
        <w:t xml:space="preserve">地点：</w:t>
      </w:r>
      <w:r>
        <w:rPr>
          <w:rFonts w:hint="eastAsia"/>
          <w:sz w:val="24"/>
          <w:lang w:bidi="ar"/>
        </w:rPr>
        <w:t xml:space="preserve">本项目采用不见面交易方式，无需到现场提交，供应商登录</w:t>
      </w:r>
      <w:r>
        <w:rPr>
          <w:rFonts w:hint="eastAsia"/>
          <w:sz w:val="24"/>
          <w:lang w:bidi="ar"/>
        </w:rPr>
        <w:t xml:space="preserve">“</w:t>
      </w:r>
      <w:r>
        <w:rPr>
          <w:sz w:val="24"/>
          <w:lang w:bidi="ar"/>
        </w:rPr>
        <w:t xml:space="preserve">苏采云</w:t>
      </w:r>
      <w:r>
        <w:rPr>
          <w:rFonts w:hint="eastAsia"/>
          <w:sz w:val="24"/>
          <w:lang w:bidi="ar"/>
        </w:rPr>
        <w:t xml:space="preserve">”</w:t>
      </w:r>
      <w:r>
        <w:rPr>
          <w:sz w:val="24"/>
          <w:lang w:bidi="ar"/>
        </w:rPr>
        <w:t xml:space="preserve">政府采购一体</w:t>
      </w:r>
      <w:r>
        <w:rPr>
          <w:sz w:val="24"/>
          <w:lang w:bidi="ar"/>
        </w:rPr>
        <w:t xml:space="preserve">化平台供应商端</w:t>
      </w:r>
      <w:r>
        <w:rPr>
          <w:rFonts w:hint="eastAsia"/>
          <w:sz w:val="24"/>
          <w:lang w:bidi="ar"/>
        </w:rPr>
        <w:t xml:space="preserve">，通过系统在线提交电子响应文件</w:t>
      </w:r>
      <w:r>
        <w:rPr>
          <w:sz w:val="24"/>
          <w:lang w:bidi="ar"/>
        </w:rPr>
        <w:t xml:space="preserve">。</w:t>
      </w:r>
      <w:r>
        <w:rPr>
          <w:sz w:val="24"/>
          <w:lang w:val="zh-TW" w:bidi="ar"/>
        </w:rPr>
      </w:r>
      <w:r/>
    </w:p>
    <w:p>
      <w:pPr>
        <w:pStyle w:val="1176"/>
        <w:jc w:val="left"/>
        <w:spacing w:before="0" w:line="360" w:lineRule="auto"/>
        <w:rPr>
          <w:rFonts w:ascii="Times New Roman" w:hAnsi="Times New Roman" w:eastAsia="宋体"/>
          <w:sz w:val="24"/>
          <w:szCs w:val="24"/>
        </w:rPr>
      </w:pPr>
      <w:r/>
      <w:bookmarkStart w:id="23" w:name="_Toc35393794"/>
      <w:r/>
      <w:bookmarkStart w:id="24" w:name="_Toc28359084"/>
      <w:r/>
      <w:bookmarkStart w:id="25" w:name="_Toc35393625"/>
      <w:r/>
      <w:bookmarkStart w:id="26" w:name="_Toc28359007"/>
      <w:r>
        <w:rPr>
          <w:rFonts w:hint="eastAsia" w:ascii="Times New Roman" w:hAnsi="Times New Roman" w:eastAsia="宋体"/>
          <w:sz w:val="24"/>
          <w:szCs w:val="24"/>
        </w:rPr>
        <w:t xml:space="preserve">五</w:t>
      </w:r>
      <w:r>
        <w:rPr>
          <w:rFonts w:ascii="Times New Roman" w:hAnsi="Times New Roman" w:eastAsia="宋体"/>
          <w:sz w:val="24"/>
          <w:szCs w:val="24"/>
        </w:rPr>
        <w:t xml:space="preserve">、公告期限</w:t>
      </w:r>
      <w:bookmarkEnd w:id="23"/>
      <w:r/>
      <w:bookmarkEnd w:id="24"/>
      <w:r/>
      <w:bookmarkEnd w:id="25"/>
      <w:r/>
      <w:bookmarkEnd w:id="26"/>
      <w:r>
        <w:rPr>
          <w:rFonts w:ascii="Times New Roman" w:hAnsi="Times New Roman" w:eastAsia="宋体"/>
          <w:sz w:val="24"/>
          <w:szCs w:val="24"/>
        </w:rPr>
      </w:r>
      <w:r/>
    </w:p>
    <w:p>
      <w:pPr>
        <w:pStyle w:val="1174"/>
        <w:ind w:firstLine="480"/>
        <w:spacing w:line="360" w:lineRule="auto"/>
        <w:rPr>
          <w:sz w:val="24"/>
        </w:rPr>
      </w:pPr>
      <w:r>
        <w:rPr>
          <w:sz w:val="24"/>
        </w:rPr>
        <w:t xml:space="preserve">自本公告发布之日起3个工作日。</w:t>
      </w:r>
      <w:r/>
    </w:p>
    <w:p>
      <w:pPr>
        <w:pStyle w:val="1176"/>
        <w:jc w:val="left"/>
        <w:spacing w:before="0" w:line="360" w:lineRule="auto"/>
        <w:rPr>
          <w:rFonts w:ascii="Times New Roman" w:hAnsi="Times New Roman" w:eastAsia="宋体"/>
          <w:sz w:val="24"/>
          <w:szCs w:val="24"/>
        </w:rPr>
      </w:pPr>
      <w:r/>
      <w:bookmarkStart w:id="27" w:name="_Toc35393795"/>
      <w:r/>
      <w:bookmarkStart w:id="28" w:name="_Toc35393626"/>
      <w:r>
        <w:rPr>
          <w:rFonts w:hint="eastAsia" w:ascii="Times New Roman" w:hAnsi="Times New Roman" w:eastAsia="宋体"/>
          <w:sz w:val="24"/>
          <w:szCs w:val="24"/>
        </w:rPr>
        <w:t xml:space="preserve">六</w:t>
      </w:r>
      <w:r>
        <w:rPr>
          <w:rFonts w:ascii="Times New Roman" w:hAnsi="Times New Roman" w:eastAsia="宋体"/>
          <w:sz w:val="24"/>
          <w:szCs w:val="24"/>
        </w:rPr>
        <w:t xml:space="preserve">、其他补充事宜</w:t>
      </w:r>
      <w:bookmarkEnd w:id="27"/>
      <w:r/>
      <w:bookmarkEnd w:id="28"/>
      <w:r>
        <w:rPr>
          <w:rFonts w:ascii="Times New Roman" w:hAnsi="Times New Roman" w:eastAsia="宋体"/>
          <w:sz w:val="24"/>
          <w:szCs w:val="24"/>
        </w:rPr>
      </w:r>
      <w:r/>
    </w:p>
    <w:p>
      <w:pPr>
        <w:pStyle w:val="1174"/>
        <w:ind w:firstLine="480"/>
        <w:spacing w:line="360" w:lineRule="auto"/>
        <w:rPr>
          <w:sz w:val="24"/>
        </w:rPr>
      </w:pPr>
      <w:r>
        <w:rPr>
          <w:sz w:val="24"/>
        </w:rPr>
        <w:t xml:space="preserve">1.本项目需要落实的政府采购政策：</w:t>
      </w:r>
      <w:r>
        <w:rPr>
          <w:rFonts w:hint="eastAsia"/>
          <w:sz w:val="24"/>
          <w:lang w:bidi="ar"/>
        </w:rPr>
        <w:t xml:space="preserve">无</w:t>
      </w:r>
      <w:r>
        <w:rPr>
          <w:sz w:val="24"/>
          <w:lang w:bidi="ar"/>
        </w:rPr>
        <w:t xml:space="preserve">。</w:t>
      </w:r>
      <w:r>
        <w:rPr>
          <w:sz w:val="24"/>
        </w:rPr>
      </w:r>
      <w:r/>
    </w:p>
    <w:p>
      <w:pPr>
        <w:pStyle w:val="1174"/>
        <w:ind w:firstLine="480"/>
        <w:spacing w:line="360" w:lineRule="auto"/>
        <w:rPr>
          <w:sz w:val="24"/>
        </w:rPr>
      </w:pPr>
      <w:r>
        <w:rPr>
          <w:sz w:val="24"/>
        </w:rPr>
        <w:t xml:space="preserve">2.本项目的采购年限为</w:t>
      </w:r>
      <w:r>
        <w:rPr>
          <w:sz w:val="24"/>
        </w:rPr>
        <w:t xml:space="preserve">至本项目搬迁工作全部完成，并出具评估补偿报告及相关资料</w:t>
      </w:r>
      <w:r>
        <w:rPr>
          <w:rFonts w:hint="eastAsia"/>
          <w:sz w:val="24"/>
        </w:rPr>
        <w:t xml:space="preserve">，最终通过采购人审核。</w:t>
      </w:r>
      <w:r>
        <w:rPr>
          <w:rFonts w:hint="eastAsia"/>
          <w:sz w:val="24"/>
        </w:rPr>
        <w:t xml:space="preserve">预算</w:t>
      </w:r>
      <w:r>
        <w:rPr>
          <w:sz w:val="24"/>
        </w:rPr>
        <w:t xml:space="preserve">金额为</w:t>
      </w:r>
      <w:r>
        <w:rPr>
          <w:rFonts w:hint="eastAsia"/>
          <w:sz w:val="24"/>
        </w:rPr>
        <w:t xml:space="preserve">136</w:t>
      </w:r>
      <w:r>
        <w:rPr>
          <w:sz w:val="24"/>
        </w:rPr>
        <w:t xml:space="preserve">万元、当年安排数为</w:t>
      </w:r>
      <w:r>
        <w:rPr>
          <w:rFonts w:hint="eastAsia"/>
          <w:sz w:val="24"/>
        </w:rPr>
        <w:t xml:space="preserve">136</w:t>
      </w:r>
      <w:r>
        <w:rPr>
          <w:sz w:val="24"/>
        </w:rPr>
        <w:t xml:space="preserve">万元。</w:t>
      </w:r>
      <w:r/>
    </w:p>
    <w:p>
      <w:pPr>
        <w:pStyle w:val="1174"/>
        <w:ind w:firstLine="480"/>
        <w:jc w:val="left"/>
        <w:spacing w:line="360" w:lineRule="auto"/>
        <w:widowControl/>
        <w:rPr>
          <w:sz w:val="24"/>
          <w:lang w:bidi="ar"/>
        </w:rPr>
      </w:pPr>
      <w:r>
        <w:rPr>
          <w:sz w:val="24"/>
          <w:lang w:bidi="ar"/>
        </w:rPr>
        <w:t xml:space="preserve">3.本项目采用</w:t>
      </w:r>
      <w:r>
        <w:rPr>
          <w:rFonts w:hint="eastAsia"/>
          <w:sz w:val="24"/>
          <w:lang w:bidi="ar"/>
        </w:rPr>
        <w:t xml:space="preserve">不见面交易</w:t>
      </w:r>
      <w:r>
        <w:rPr>
          <w:sz w:val="24"/>
          <w:lang w:bidi="ar"/>
        </w:rPr>
        <w:t xml:space="preserve">方式，请</w:t>
      </w:r>
      <w:r>
        <w:rPr>
          <w:rFonts w:hint="eastAsia"/>
          <w:sz w:val="24"/>
          <w:lang w:bidi="ar"/>
        </w:rPr>
        <w:t xml:space="preserve">供应商</w:t>
      </w:r>
      <w:r>
        <w:rPr>
          <w:sz w:val="24"/>
          <w:lang w:bidi="ar"/>
        </w:rPr>
        <w:t xml:space="preserve">认真学习常州市政府采购</w:t>
      </w:r>
      <w:r>
        <w:rPr>
          <w:rFonts w:hint="eastAsia"/>
          <w:sz w:val="24"/>
          <w:lang w:bidi="ar"/>
        </w:rPr>
        <w:t xml:space="preserve">网</w:t>
      </w:r>
      <w:r>
        <w:rPr>
          <w:sz w:val="24"/>
          <w:lang w:bidi="ar"/>
        </w:rPr>
        <w:t xml:space="preserve">发布的相关操作手册，办理CA认证证书、进行</w:t>
      </w:r>
      <w:r>
        <w:rPr>
          <w:rFonts w:hint="eastAsia"/>
          <w:sz w:val="24"/>
          <w:lang w:bidi="ar"/>
        </w:rPr>
        <w:t xml:space="preserve">“苏采云”政府采购一体化平台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：0519-85588210，</w:t>
      </w:r>
      <w:r>
        <w:rPr>
          <w:sz w:val="24"/>
          <w:lang w:bidi="ar"/>
        </w:rPr>
        <w:t xml:space="preserve">CA认证证书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rPr>
          <w:sz w:val="24"/>
          <w:lang w:bidi="ar"/>
        </w:rPr>
      </w:r>
      <w:r/>
    </w:p>
    <w:p>
      <w:pPr>
        <w:pStyle w:val="1174"/>
        <w:ind w:firstLine="480"/>
        <w:jc w:val="left"/>
        <w:spacing w:line="360" w:lineRule="auto"/>
        <w:widowControl/>
        <w:rPr>
          <w:sz w:val="24"/>
          <w:lang w:bidi="ar"/>
        </w:rPr>
      </w:pPr>
      <w:r>
        <w:rPr>
          <w:sz w:val="24"/>
          <w:lang w:bidi="ar"/>
        </w:rPr>
        <w:t xml:space="preserve">3.1办理CA认证证</w:t>
      </w:r>
      <w:r>
        <w:rPr>
          <w:sz w:val="24"/>
          <w:lang w:bidi="ar"/>
        </w:rPr>
        <w:t xml:space="preserve">书</w:t>
      </w:r>
      <w:r/>
    </w:p>
    <w:p>
      <w:pPr>
        <w:pStyle w:val="1174"/>
        <w:ind w:firstLine="480"/>
        <w:jc w:val="left"/>
        <w:spacing w:line="360" w:lineRule="auto"/>
        <w:widowControl/>
        <w:rPr>
          <w:sz w:val="24"/>
          <w:lang w:bidi="ar"/>
        </w:rPr>
      </w:pPr>
      <w:r>
        <w:rPr>
          <w:rFonts w:hint="eastAsia"/>
          <w:sz w:val="24"/>
          <w:lang w:bidi="ar"/>
        </w:rPr>
        <w:t xml:space="preserve">供应商</w:t>
      </w:r>
      <w:r>
        <w:rPr>
          <w:sz w:val="24"/>
          <w:lang w:bidi="ar"/>
        </w:rPr>
        <w:t xml:space="preserve">登录常州市政府采购</w:t>
      </w:r>
      <w:r>
        <w:rPr>
          <w:rFonts w:hint="eastAsia"/>
          <w:sz w:val="24"/>
          <w:lang w:bidi="ar"/>
        </w:rPr>
        <w:t xml:space="preserve">网“下载中心”下载并查阅“江苏省政府采购数字证书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p>
    <w:p>
      <w:pPr>
        <w:pStyle w:val="1174"/>
        <w:ind w:firstLine="480"/>
        <w:spacing w:line="360" w:lineRule="auto"/>
        <w:rPr>
          <w:sz w:val="24"/>
          <w:lang w:bidi="ar"/>
        </w:rPr>
      </w:pPr>
      <w:r>
        <w:rPr>
          <w:sz w:val="24"/>
          <w:lang w:bidi="ar"/>
        </w:rPr>
        <w:t xml:space="preserve">3.2注册</w:t>
      </w:r>
      <w:r/>
    </w:p>
    <w:p>
      <w:pPr>
        <w:pStyle w:val="1174"/>
        <w:ind w:firstLine="480"/>
        <w:spacing w:line="360" w:lineRule="auto"/>
        <w:rPr>
          <w:sz w:val="24"/>
          <w:lang w:bidi="ar"/>
        </w:rPr>
      </w:pPr>
      <w:r>
        <w:rPr>
          <w:rFonts w:hint="eastAsia"/>
          <w:sz w:val="24"/>
          <w:lang w:bidi="ar"/>
        </w:rPr>
        <w:t xml:space="preserve">供应商</w:t>
      </w:r>
      <w:r>
        <w:rPr>
          <w:sz w:val="24"/>
          <w:lang w:bidi="ar"/>
        </w:rPr>
        <w:t xml:space="preserve">登录常州市政府采购</w:t>
      </w:r>
      <w:r>
        <w:rPr>
          <w:rFonts w:hint="eastAsia"/>
          <w:sz w:val="24"/>
          <w:lang w:bidi="ar"/>
        </w:rPr>
        <w:t xml:space="preserve">网“下载中心”-“苏采云”系统（供应商）操作手册下载相关操作手册、操作视频等，查阅后</w:t>
      </w:r>
      <w:r>
        <w:rPr>
          <w:sz w:val="24"/>
          <w:lang w:bidi="ar"/>
        </w:rPr>
        <w:t xml:space="preserve">进行自助注册。</w:t>
      </w:r>
      <w:r/>
    </w:p>
    <w:p>
      <w:pPr>
        <w:pStyle w:val="1174"/>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pStyle w:val="1174"/>
        <w:ind w:firstLine="480"/>
        <w:jc w:val="left"/>
        <w:spacing w:line="360" w:lineRule="auto"/>
        <w:widowControl/>
        <w:rPr>
          <w:sz w:val="24"/>
          <w:lang w:bidi="ar"/>
        </w:rPr>
      </w:pPr>
      <w:r>
        <w:rPr>
          <w:rFonts w:hint="eastAsia"/>
          <w:sz w:val="24"/>
          <w:lang w:bidi="ar"/>
        </w:rPr>
        <w:t xml:space="preserve">供应商</w:t>
      </w:r>
      <w:r>
        <w:rPr>
          <w:sz w:val="24"/>
          <w:lang w:bidi="ar"/>
        </w:rPr>
        <w:t xml:space="preserve">登录常州市政府采购</w:t>
      </w:r>
      <w:r>
        <w:rPr>
          <w:rFonts w:hint="eastAsia"/>
          <w:sz w:val="24"/>
          <w:lang w:bidi="ar"/>
        </w:rPr>
        <w:t xml:space="preserve">网“下载中心”-政府采购管理交易系统（苏采云）</w:t>
      </w:r>
      <w:r>
        <w:rPr>
          <w:sz w:val="24"/>
          <w:lang w:bidi="ar"/>
        </w:rPr>
        <w:t xml:space="preserve">CA</w:t>
      </w:r>
      <w:r>
        <w:rPr>
          <w:rFonts w:hint="eastAsia"/>
          <w:sz w:val="24"/>
          <w:lang w:bidi="ar"/>
        </w:rPr>
        <w:t xml:space="preserve">及签章控件驱动下载相关控件及客户端。</w:t>
      </w:r>
      <w:r>
        <w:rPr>
          <w:sz w:val="24"/>
          <w:lang w:bidi="ar"/>
        </w:rPr>
      </w:r>
      <w:r/>
    </w:p>
    <w:p>
      <w:pPr>
        <w:pStyle w:val="1174"/>
        <w:ind w:firstLine="480"/>
        <w:spacing w:line="360" w:lineRule="auto"/>
        <w:rPr>
          <w:sz w:val="24"/>
          <w:lang w:bidi="ar"/>
        </w:rPr>
      </w:pPr>
      <w:r>
        <w:rPr>
          <w:sz w:val="24"/>
          <w:lang w:bidi="ar"/>
        </w:rPr>
        <w:t xml:space="preserve">3.4 获取电子</w:t>
      </w:r>
      <w:r>
        <w:rPr>
          <w:rFonts w:hint="eastAsia"/>
          <w:sz w:val="24"/>
          <w:lang w:bidi="ar"/>
        </w:rPr>
        <w:t xml:space="preserve">磋商</w:t>
      </w:r>
      <w:r>
        <w:rPr>
          <w:sz w:val="24"/>
          <w:lang w:bidi="ar"/>
        </w:rPr>
        <w:t xml:space="preserve">文件</w:t>
      </w:r>
      <w:r/>
    </w:p>
    <w:p>
      <w:pPr>
        <w:pStyle w:val="1174"/>
        <w:ind w:firstLine="480"/>
        <w:spacing w:line="360" w:lineRule="auto"/>
        <w:rPr>
          <w:sz w:val="24"/>
          <w:lang w:bidi="ar"/>
        </w:rPr>
      </w:pPr>
      <w:r>
        <w:rPr>
          <w:rFonts w:hint="eastAsia"/>
          <w:sz w:val="24"/>
          <w:lang w:bidi="ar"/>
        </w:rPr>
        <w:t xml:space="preserve">供应商</w:t>
      </w:r>
      <w:r>
        <w:rPr>
          <w:sz w:val="24"/>
          <w:lang w:bidi="ar"/>
        </w:rPr>
        <w:t xml:space="preserve">持CA数字认证证书登录</w:t>
      </w:r>
      <w:r>
        <w:rPr>
          <w:rFonts w:hint="eastAsia" w:ascii="宋体" w:hAnsi="宋体" w:cs="宋体"/>
          <w:sz w:val="24"/>
        </w:rPr>
        <w:t xml:space="preserve">“苏采云”政府采购一体化平台</w:t>
      </w:r>
      <w:r>
        <w:rPr>
          <w:sz w:val="24"/>
          <w:lang w:bidi="ar"/>
        </w:rPr>
        <w:t xml:space="preserve">获取电子</w:t>
      </w:r>
      <w:r>
        <w:rPr>
          <w:rFonts w:hint="eastAsia"/>
          <w:sz w:val="24"/>
          <w:lang w:bidi="ar"/>
        </w:rPr>
        <w:t xml:space="preserve">磋商</w:t>
      </w:r>
      <w:r>
        <w:rPr>
          <w:sz w:val="24"/>
          <w:lang w:bidi="ar"/>
        </w:rPr>
        <w:t xml:space="preserve">文件。未在规定期限内通过</w:t>
      </w:r>
      <w:r>
        <w:rPr>
          <w:rFonts w:hint="eastAsia" w:ascii="宋体" w:hAnsi="宋体" w:cs="宋体"/>
          <w:sz w:val="24"/>
        </w:rPr>
        <w:t xml:space="preserve">“苏采云</w:t>
      </w:r>
      <w:r>
        <w:rPr>
          <w:rFonts w:hint="eastAsia" w:ascii="宋体" w:hAnsi="宋体" w:cs="宋体"/>
          <w:sz w:val="24"/>
        </w:rPr>
        <w:t xml:space="preserve">”</w:t>
      </w:r>
      <w:r>
        <w:rPr>
          <w:rFonts w:hint="eastAsia" w:ascii="宋体" w:hAnsi="宋体" w:cs="宋体"/>
          <w:sz w:val="24"/>
        </w:rPr>
        <w:t xml:space="preserve">政府采购一体化平台</w:t>
      </w:r>
      <w:r>
        <w:rPr>
          <w:sz w:val="24"/>
          <w:lang w:bidi="ar"/>
        </w:rPr>
        <w:t xml:space="preserve">获取</w:t>
      </w:r>
      <w:r>
        <w:rPr>
          <w:rFonts w:hint="eastAsia"/>
          <w:sz w:val="24"/>
          <w:lang w:bidi="ar"/>
        </w:rPr>
        <w:t xml:space="preserve">磋商</w:t>
      </w:r>
      <w:r>
        <w:rPr>
          <w:sz w:val="24"/>
          <w:lang w:bidi="ar"/>
        </w:rPr>
        <w:t xml:space="preserve">文件的</w:t>
      </w:r>
      <w:r>
        <w:rPr>
          <w:rFonts w:hint="eastAsia"/>
          <w:b/>
          <w:sz w:val="24"/>
          <w:lang w:bidi="ar"/>
        </w:rPr>
        <w:t xml:space="preserve">响应</w:t>
      </w:r>
      <w:r>
        <w:rPr>
          <w:b/>
          <w:sz w:val="24"/>
          <w:lang w:bidi="ar"/>
        </w:rPr>
        <w:t xml:space="preserve">无效</w:t>
      </w:r>
      <w:r>
        <w:rPr>
          <w:sz w:val="24"/>
          <w:lang w:bidi="ar"/>
        </w:rPr>
        <w:t xml:space="preserve">。</w:t>
      </w:r>
      <w:r/>
    </w:p>
    <w:p>
      <w:pPr>
        <w:pStyle w:val="1174"/>
        <w:ind w:firstLine="480"/>
        <w:spacing w:line="360" w:lineRule="auto"/>
        <w:rPr>
          <w:sz w:val="24"/>
          <w:lang w:bidi="ar"/>
        </w:rPr>
      </w:pPr>
      <w:r>
        <w:rPr>
          <w:sz w:val="24"/>
          <w:lang w:bidi="ar"/>
        </w:rPr>
        <w:t xml:space="preserve">3.5编制电子</w:t>
      </w:r>
      <w:r>
        <w:rPr>
          <w:rFonts w:hint="eastAsia"/>
          <w:sz w:val="24"/>
          <w:lang w:bidi="ar"/>
        </w:rPr>
        <w:t xml:space="preserve">响应</w:t>
      </w:r>
      <w:r>
        <w:rPr>
          <w:sz w:val="24"/>
          <w:lang w:bidi="ar"/>
        </w:rPr>
        <w:t xml:space="preserve">文件</w:t>
      </w:r>
      <w:r/>
    </w:p>
    <w:p>
      <w:pPr>
        <w:pStyle w:val="1174"/>
        <w:ind w:firstLine="480"/>
        <w:spacing w:line="360" w:lineRule="auto"/>
        <w:rPr>
          <w:bCs/>
          <w:sz w:val="24"/>
          <w:lang w:bidi="ar"/>
        </w:rPr>
      </w:pPr>
      <w:r>
        <w:rPr>
          <w:rFonts w:hint="eastAsia"/>
          <w:sz w:val="24"/>
          <w:lang w:bidi="ar"/>
        </w:rPr>
        <w:t xml:space="preserve">供应商</w:t>
      </w:r>
      <w:r>
        <w:rPr>
          <w:sz w:val="24"/>
          <w:lang w:bidi="ar"/>
        </w:rPr>
        <w:t xml:space="preserve">应</w:t>
      </w:r>
      <w:r>
        <w:rPr>
          <w:rFonts w:hint="eastAsia"/>
          <w:bCs/>
          <w:sz w:val="24"/>
          <w:lang w:bidi="ar"/>
        </w:rPr>
        <w:t xml:space="preserve">按照</w:t>
      </w:r>
      <w:r>
        <w:rPr>
          <w:rFonts w:hint="eastAsia"/>
          <w:bCs/>
          <w:sz w:val="24"/>
          <w:lang w:bidi="ar"/>
        </w:rPr>
        <w:t xml:space="preserve">“</w:t>
      </w:r>
      <w:r>
        <w:rPr>
          <w:rFonts w:hint="eastAsia"/>
          <w:bCs/>
          <w:sz w:val="24"/>
          <w:lang w:bidi="ar"/>
        </w:rPr>
        <w:t xml:space="preserve">苏采云</w:t>
      </w:r>
      <w:r>
        <w:rPr>
          <w:rFonts w:hint="eastAsia"/>
          <w:bCs/>
          <w:sz w:val="24"/>
          <w:lang w:bidi="ar"/>
        </w:rPr>
        <w:t xml:space="preserve">”</w:t>
      </w:r>
      <w:r>
        <w:rPr>
          <w:rFonts w:hint="eastAsia"/>
          <w:bCs/>
          <w:sz w:val="24"/>
          <w:lang w:bidi="ar"/>
        </w:rPr>
        <w:t xml:space="preserve">系统（供应商）操作手册</w:t>
      </w:r>
      <w:r>
        <w:rPr>
          <w:sz w:val="24"/>
          <w:lang w:bidi="ar"/>
        </w:rPr>
        <w:t xml:space="preserve">编制电子</w:t>
      </w:r>
      <w:r>
        <w:rPr>
          <w:rFonts w:hint="eastAsia"/>
          <w:sz w:val="24"/>
          <w:lang w:bidi="ar"/>
        </w:rPr>
        <w:t xml:space="preserve">响应</w:t>
      </w:r>
      <w:r>
        <w:rPr>
          <w:sz w:val="24"/>
          <w:lang w:bidi="ar"/>
        </w:rPr>
        <w:t xml:space="preserve">文件并进行线上</w:t>
      </w:r>
      <w:r>
        <w:rPr>
          <w:rFonts w:hint="eastAsia"/>
          <w:sz w:val="24"/>
          <w:lang w:bidi="ar"/>
        </w:rPr>
        <w:t xml:space="preserve">响应</w:t>
      </w:r>
      <w:r>
        <w:rPr>
          <w:sz w:val="24"/>
          <w:lang w:bidi="ar"/>
        </w:rPr>
        <w:t xml:space="preserve">，</w:t>
      </w:r>
      <w:r>
        <w:rPr>
          <w:rFonts w:hint="eastAsia"/>
          <w:sz w:val="24"/>
          <w:lang w:bidi="ar"/>
        </w:rPr>
        <w:t xml:space="preserve">供应商</w:t>
      </w:r>
      <w:r>
        <w:rPr>
          <w:sz w:val="24"/>
          <w:lang w:bidi="ar"/>
        </w:rPr>
        <w:t xml:space="preserve">电子</w:t>
      </w:r>
      <w:r>
        <w:rPr>
          <w:rFonts w:hint="eastAsia"/>
          <w:sz w:val="24"/>
          <w:lang w:bidi="ar"/>
        </w:rPr>
        <w:t xml:space="preserve">响应</w:t>
      </w:r>
      <w:r>
        <w:rPr>
          <w:sz w:val="24"/>
          <w:lang w:bidi="ar"/>
        </w:rPr>
        <w:t xml:space="preserve">文件需要加密并加盖电子签章</w:t>
      </w:r>
      <w:r>
        <w:rPr>
          <w:bCs/>
          <w:sz w:val="24"/>
          <w:lang w:bidi="ar"/>
        </w:rPr>
        <w:t xml:space="preserve">，如无法按照要求在电子</w:t>
      </w:r>
      <w:r>
        <w:rPr>
          <w:rFonts w:hint="eastAsia"/>
          <w:bCs/>
          <w:sz w:val="24"/>
          <w:lang w:bidi="ar"/>
        </w:rPr>
        <w:t xml:space="preserve">响应</w:t>
      </w:r>
      <w:r>
        <w:rPr>
          <w:bCs/>
          <w:sz w:val="24"/>
          <w:lang w:bidi="ar"/>
        </w:rPr>
        <w:t xml:space="preserve">文件中加盖电子签章和加密，请及时通过技术支持服务热线联系技术人员。</w:t>
      </w:r>
      <w:r/>
    </w:p>
    <w:p>
      <w:pPr>
        <w:pStyle w:val="1174"/>
        <w:ind w:firstLine="480"/>
        <w:jc w:val="left"/>
        <w:spacing w:line="360" w:lineRule="auto"/>
        <w:widowControl/>
        <w:rPr>
          <w:sz w:val="24"/>
          <w:lang w:val="zh-TW" w:bidi="ar"/>
        </w:rPr>
      </w:pPr>
      <w:r>
        <w:rPr>
          <w:sz w:val="24"/>
          <w:lang w:bidi="ar"/>
        </w:rPr>
        <w:t xml:space="preserve">3</w:t>
      </w:r>
      <w:r>
        <w:rPr>
          <w:sz w:val="24"/>
          <w:lang w:val="zh-TW" w:eastAsia="zh-TW" w:bidi="ar"/>
        </w:rPr>
        <w:t xml:space="preserve">.6</w:t>
      </w:r>
      <w:r>
        <w:rPr>
          <w:sz w:val="24"/>
          <w:lang w:val="zh-TW" w:bidi="ar"/>
        </w:rPr>
        <w:t xml:space="preserve">提交电子</w:t>
      </w:r>
      <w:r>
        <w:rPr>
          <w:rFonts w:hint="eastAsia"/>
          <w:sz w:val="24"/>
          <w:lang w:val="zh-TW" w:bidi="ar"/>
        </w:rPr>
        <w:t xml:space="preserve">响应</w:t>
      </w:r>
      <w:r>
        <w:rPr>
          <w:sz w:val="24"/>
          <w:lang w:val="zh-TW" w:bidi="ar"/>
        </w:rPr>
        <w:t xml:space="preserve">文件</w:t>
      </w:r>
      <w:r/>
    </w:p>
    <w:p>
      <w:pPr>
        <w:pStyle w:val="1174"/>
        <w:ind w:firstLine="480"/>
        <w:jc w:val="left"/>
        <w:spacing w:line="360" w:lineRule="auto"/>
        <w:widowControl/>
        <w:rPr>
          <w:rFonts w:ascii="宋体" w:hAnsi="宋体" w:cs="宋体"/>
          <w:sz w:val="24"/>
        </w:rPr>
      </w:pPr>
      <w:r>
        <w:rPr>
          <w:rFonts w:hint="eastAsia"/>
          <w:sz w:val="24"/>
          <w:lang w:bidi="ar"/>
        </w:rPr>
        <w:t xml:space="preserve">供应商</w:t>
      </w:r>
      <w:r>
        <w:rPr>
          <w:sz w:val="24"/>
          <w:lang w:bidi="ar"/>
        </w:rPr>
        <w:t xml:space="preserve">应于</w:t>
      </w:r>
      <w:r>
        <w:rPr>
          <w:rFonts w:hint="eastAsia"/>
          <w:sz w:val="24"/>
          <w:lang w:bidi="ar"/>
        </w:rPr>
        <w:t xml:space="preserve">响应</w:t>
      </w:r>
      <w:r>
        <w:rPr>
          <w:sz w:val="24"/>
          <w:lang w:bidi="ar"/>
        </w:rPr>
        <w:t xml:space="preserve">截止时间前在</w:t>
      </w:r>
      <w:r>
        <w:rPr>
          <w:rFonts w:hint="eastAsia" w:ascii="宋体" w:hAnsi="宋体" w:cs="宋体"/>
          <w:sz w:val="24"/>
        </w:rPr>
        <w:t xml:space="preserve">“苏采云”政府采购一体化平台</w:t>
      </w:r>
      <w:r>
        <w:rPr>
          <w:sz w:val="24"/>
          <w:lang w:bidi="ar"/>
        </w:rPr>
        <w:t xml:space="preserve">提交电子</w:t>
      </w:r>
      <w:r>
        <w:rPr>
          <w:rFonts w:hint="eastAsia"/>
          <w:sz w:val="24"/>
          <w:lang w:bidi="ar"/>
        </w:rPr>
        <w:t xml:space="preserve">响应</w:t>
      </w:r>
      <w:r>
        <w:rPr>
          <w:sz w:val="24"/>
          <w:lang w:bidi="ar"/>
        </w:rPr>
        <w:t xml:space="preserve">文件，上传电子</w:t>
      </w:r>
      <w:r>
        <w:rPr>
          <w:rFonts w:hint="eastAsia"/>
          <w:sz w:val="24"/>
          <w:lang w:bidi="ar"/>
        </w:rPr>
        <w:t xml:space="preserve">响应</w:t>
      </w:r>
      <w:r>
        <w:rPr>
          <w:sz w:val="24"/>
          <w:lang w:bidi="ar"/>
        </w:rPr>
        <w:t xml:space="preserve">文件过程中请保持与互联网的连接畅</w:t>
      </w:r>
      <w:r>
        <w:rPr>
          <w:rFonts w:ascii="宋体" w:hAnsi="宋体" w:cs="宋体"/>
          <w:sz w:val="24"/>
        </w:rPr>
        <w:t xml:space="preserve">通。</w:t>
      </w:r>
      <w:r/>
    </w:p>
    <w:p>
      <w:pPr>
        <w:pStyle w:val="1174"/>
        <w:ind w:firstLine="480"/>
        <w:jc w:val="left"/>
        <w:spacing w:line="360" w:lineRule="auto"/>
        <w:widowControl/>
        <w:rPr>
          <w:sz w:val="24"/>
          <w:lang w:eastAsia="zh-TW" w:bidi="ar"/>
        </w:rPr>
      </w:pPr>
      <w:r>
        <w:rPr>
          <w:sz w:val="24"/>
          <w:lang w:bidi="ar"/>
        </w:rPr>
        <w:t xml:space="preserve">3</w:t>
      </w:r>
      <w:r>
        <w:rPr>
          <w:sz w:val="24"/>
          <w:lang w:val="zh-TW" w:bidi="ar"/>
        </w:rPr>
        <w:t xml:space="preserve">.</w:t>
      </w:r>
      <w:r>
        <w:rPr>
          <w:sz w:val="24"/>
          <w:lang w:val="zh-TW" w:eastAsia="zh-TW" w:bidi="ar"/>
        </w:rPr>
        <w:t xml:space="preserve">7</w:t>
      </w:r>
      <w:r>
        <w:rPr>
          <w:sz w:val="24"/>
          <w:lang w:val="zh-TW" w:bidi="ar"/>
        </w:rPr>
        <w:t xml:space="preserve">电子开标</w:t>
      </w:r>
      <w:r>
        <w:rPr>
          <w:sz w:val="24"/>
          <w:lang w:eastAsia="zh-TW" w:bidi="ar"/>
        </w:rPr>
      </w:r>
      <w:r/>
    </w:p>
    <w:p>
      <w:pPr>
        <w:pStyle w:val="1174"/>
        <w:ind w:firstLine="480"/>
        <w:spacing w:line="360" w:lineRule="auto"/>
        <w:rPr>
          <w:sz w:val="24"/>
          <w:lang w:bidi="ar"/>
        </w:rPr>
      </w:pPr>
      <w:r>
        <w:rPr>
          <w:rFonts w:hint="eastAsia"/>
          <w:sz w:val="24"/>
          <w:lang w:bidi="ar"/>
        </w:rPr>
        <w:t xml:space="preserve">供应商</w:t>
      </w:r>
      <w:r>
        <w:rPr>
          <w:sz w:val="24"/>
          <w:lang w:val="zh-TW" w:bidi="ar"/>
        </w:rPr>
        <w:t xml:space="preserve">使用</w:t>
      </w:r>
      <w:r>
        <w:rPr>
          <w:sz w:val="24"/>
          <w:lang w:bidi="ar"/>
        </w:rPr>
        <w:t xml:space="preserve">CA认证证书</w:t>
      </w:r>
      <w:r>
        <w:rPr>
          <w:sz w:val="24"/>
          <w:lang w:val="zh-TW" w:bidi="ar"/>
        </w:rPr>
        <w:t xml:space="preserve">登录</w:t>
      </w:r>
      <w:r>
        <w:rPr>
          <w:rFonts w:hint="eastAsia"/>
          <w:sz w:val="24"/>
          <w:lang w:bidi="ar"/>
        </w:rPr>
        <w:t xml:space="preserve">“苏采云”政府采购一体化平台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rPr>
          <w:sz w:val="24"/>
          <w:lang w:bidi="ar"/>
        </w:rPr>
      </w:r>
      <w:r/>
    </w:p>
    <w:p>
      <w:pPr>
        <w:pStyle w:val="1174"/>
        <w:ind w:firstLine="480"/>
        <w:spacing w:line="360" w:lineRule="auto"/>
        <w:rPr>
          <w:rFonts w:hint="eastAsia"/>
          <w:sz w:val="24"/>
          <w:lang w:val="zh-TW" w:bidi="ar"/>
        </w:rPr>
      </w:pPr>
      <w:r>
        <w:rPr>
          <w:sz w:val="24"/>
          <w:lang w:bidi="ar"/>
        </w:rPr>
        <w:t xml:space="preserve">3</w:t>
      </w:r>
      <w:r>
        <w:rPr>
          <w:rFonts w:hint="eastAsia"/>
          <w:sz w:val="24"/>
          <w:lang w:val="zh-TW" w:bidi="ar"/>
        </w:rPr>
        <w:t xml:space="preserve">.8注意事项</w:t>
      </w:r>
      <w:r/>
    </w:p>
    <w:p>
      <w:pPr>
        <w:pStyle w:val="1174"/>
        <w:ind w:firstLine="480"/>
        <w:spacing w:line="360" w:lineRule="auto"/>
        <w:rPr>
          <w:sz w:val="24"/>
          <w:lang w:eastAsia="zh-TW"/>
        </w:rPr>
      </w:pPr>
      <w:r>
        <w:rPr>
          <w:rFonts w:hint="eastAsia"/>
          <w:sz w:val="24"/>
          <w:lang w:val="zh-TW" w:bidi="ar"/>
        </w:rPr>
        <w:t xml:space="preserve">供应商在开标前应当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w:t>
      </w:r>
      <w:r>
        <w:rPr>
          <w:rFonts w:hint="eastAsia" w:ascii="宋体" w:hAnsi="宋体"/>
          <w:sz w:val="24"/>
        </w:rPr>
        <w:t xml:space="preserve">供应商</w:t>
      </w:r>
      <w:r>
        <w:rPr>
          <w:rFonts w:ascii="宋体" w:hAnsi="宋体"/>
          <w:sz w:val="24"/>
        </w:rPr>
        <w:t xml:space="preserve">自行承担。</w:t>
      </w:r>
      <w:r>
        <w:rPr>
          <w:sz w:val="24"/>
          <w:lang w:eastAsia="zh-TW"/>
        </w:rPr>
      </w:r>
      <w:r/>
    </w:p>
    <w:p>
      <w:pPr>
        <w:pStyle w:val="1174"/>
        <w:ind w:firstLine="480"/>
        <w:spacing w:line="360" w:lineRule="auto"/>
        <w:rPr>
          <w:sz w:val="24"/>
          <w:lang w:val="zh-TW" w:bidi="ar"/>
        </w:rPr>
      </w:pPr>
      <w:r>
        <w:rPr>
          <w:rFonts w:eastAsia="PMingLiU"/>
          <w:sz w:val="24"/>
          <w:lang w:val="zh-TW" w:eastAsia="zh-TW" w:bidi="ar"/>
        </w:rPr>
        <w:t xml:space="preserve">4</w:t>
      </w:r>
      <w:r>
        <w:rPr>
          <w:rFonts w:hint="eastAsia"/>
          <w:sz w:val="24"/>
          <w:lang w:val="zh-TW" w:bidi="ar"/>
        </w:rPr>
        <w:t xml:space="preserve">.关于常州市中小企业政府采购信用融资：</w:t>
      </w:r>
      <w:r>
        <w:rPr>
          <w:sz w:val="24"/>
          <w:lang w:val="zh-TW" w:bidi="ar"/>
        </w:rPr>
      </w:r>
      <w:r/>
    </w:p>
    <w:p>
      <w:pPr>
        <w:pStyle w:val="1174"/>
        <w:ind w:firstLine="480"/>
        <w:jc w:val="left"/>
        <w:spacing w:line="360" w:lineRule="auto"/>
        <w:widowControl/>
        <w:rPr>
          <w:sz w:val="24"/>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w:t>
      </w:r>
      <w:r>
        <w:rPr>
          <w:rFonts w:hint="eastAsia"/>
          <w:sz w:val="24"/>
          <w:lang w:val="zh-TW" w:bidi="ar"/>
        </w:rPr>
        <w:t xml:space="preserve">标（成交）中小企业供应商提供相应额度贷款的融资模式。申请条件及操作流程等事项详见该文件相关内容或者常州市政府采购网--政采融资平台栏目。</w:t>
      </w:r>
      <w:r>
        <w:rPr>
          <w:sz w:val="24"/>
        </w:rPr>
      </w:r>
      <w:r/>
    </w:p>
    <w:p>
      <w:pPr>
        <w:pStyle w:val="1176"/>
        <w:jc w:val="left"/>
        <w:spacing w:before="0" w:line="360" w:lineRule="auto"/>
        <w:rPr>
          <w:rFonts w:ascii="Times New Roman" w:hAnsi="Times New Roman" w:eastAsia="宋体"/>
          <w:sz w:val="24"/>
          <w:szCs w:val="24"/>
        </w:rPr>
      </w:pPr>
      <w:r/>
      <w:bookmarkStart w:id="29" w:name="_Toc35393627"/>
      <w:r/>
      <w:bookmarkStart w:id="30" w:name="_Toc28359085"/>
      <w:r/>
      <w:bookmarkStart w:id="31" w:name="_Toc35393796"/>
      <w:r/>
      <w:bookmarkStart w:id="32" w:name="_Toc28359008"/>
      <w:r>
        <w:rPr>
          <w:rFonts w:hint="eastAsia" w:ascii="Times New Roman" w:hAnsi="Times New Roman" w:eastAsia="宋体"/>
          <w:sz w:val="24"/>
          <w:szCs w:val="24"/>
        </w:rPr>
        <w:t xml:space="preserve">七</w:t>
      </w:r>
      <w:r>
        <w:rPr>
          <w:rFonts w:ascii="Times New Roman" w:hAnsi="Times New Roman" w:eastAsia="宋体"/>
          <w:sz w:val="24"/>
          <w:szCs w:val="24"/>
        </w:rPr>
        <w:t xml:space="preserve">、对本项目提出询问，请按以下方式联系。</w:t>
      </w:r>
      <w:bookmarkEnd w:id="29"/>
      <w:r/>
      <w:bookmarkEnd w:id="30"/>
      <w:r/>
      <w:bookmarkEnd w:id="31"/>
      <w:r/>
      <w:bookmarkEnd w:id="32"/>
      <w:r>
        <w:rPr>
          <w:rFonts w:ascii="Times New Roman" w:hAnsi="Times New Roman" w:eastAsia="宋体"/>
          <w:sz w:val="24"/>
          <w:szCs w:val="24"/>
        </w:rPr>
      </w:r>
      <w:r/>
    </w:p>
    <w:p>
      <w:pPr>
        <w:pStyle w:val="1174"/>
        <w:jc w:val="left"/>
        <w:spacing w:line="360" w:lineRule="auto"/>
        <w:widowControl/>
        <w:rPr>
          <w:b/>
          <w:sz w:val="24"/>
        </w:rPr>
      </w:pPr>
      <w:r>
        <w:rPr>
          <w:sz w:val="24"/>
        </w:rPr>
        <w:t xml:space="preserve">　　　</w:t>
      </w:r>
      <w:r>
        <w:rPr>
          <w:b/>
          <w:sz w:val="24"/>
        </w:rPr>
        <w:t xml:space="preserve">1.采购人信息</w:t>
      </w:r>
      <w:r/>
    </w:p>
    <w:p>
      <w:pPr>
        <w:pStyle w:val="1174"/>
        <w:ind w:left="1079" w:hanging="300"/>
        <w:jc w:val="left"/>
        <w:spacing w:line="360" w:lineRule="auto"/>
        <w:rPr>
          <w:sz w:val="24"/>
        </w:rPr>
      </w:pPr>
      <w:r/>
      <w:bookmarkStart w:id="33" w:name="_Toc28359086"/>
      <w:r/>
      <w:bookmarkStart w:id="34" w:name="_Toc28359009"/>
      <w:r>
        <w:rPr>
          <w:sz w:val="24"/>
        </w:rPr>
        <w:t xml:space="preserve">名    称：</w:t>
      </w:r>
      <w:r>
        <w:rPr>
          <w:rFonts w:hint="eastAsia"/>
          <w:sz w:val="24"/>
        </w:rPr>
        <w:t xml:space="preserve">常州市武进区前黄镇人民政府</w:t>
      </w:r>
      <w:r>
        <w:rPr>
          <w:sz w:val="24"/>
        </w:rPr>
      </w:r>
      <w:r/>
    </w:p>
    <w:p>
      <w:pPr>
        <w:pStyle w:val="1174"/>
        <w:ind w:left="1079" w:hanging="300"/>
        <w:jc w:val="left"/>
        <w:spacing w:line="360" w:lineRule="auto"/>
        <w:rPr>
          <w:sz w:val="24"/>
        </w:rPr>
      </w:pPr>
      <w:r>
        <w:rPr>
          <w:sz w:val="24"/>
        </w:rPr>
        <w:t xml:space="preserve">地    址：</w:t>
      </w:r>
      <w:r>
        <w:rPr>
          <w:sz w:val="24"/>
        </w:rPr>
        <w:t xml:space="preserve">常州市武进区前灵路88号</w:t>
      </w:r>
      <w:r>
        <w:rPr>
          <w:sz w:val="24"/>
        </w:rPr>
      </w:r>
      <w:r/>
    </w:p>
    <w:p>
      <w:pPr>
        <w:pStyle w:val="1174"/>
        <w:ind w:left="1079" w:hanging="300"/>
        <w:jc w:val="left"/>
        <w:spacing w:line="360" w:lineRule="auto"/>
        <w:rPr>
          <w:rFonts w:hint="eastAsia"/>
          <w:sz w:val="24"/>
        </w:rPr>
      </w:pPr>
      <w:r>
        <w:rPr>
          <w:sz w:val="24"/>
        </w:rPr>
        <w:t xml:space="preserve">联系方式：</w:t>
      </w:r>
      <w:r>
        <w:rPr>
          <w:rFonts w:hint="eastAsia"/>
          <w:sz w:val="24"/>
        </w:rPr>
        <w:t xml:space="preserve">姜</w:t>
      </w:r>
      <w:r>
        <w:rPr>
          <w:rFonts w:hint="eastAsia"/>
          <w:sz w:val="24"/>
        </w:rPr>
        <w:t xml:space="preserve">女士</w:t>
      </w:r>
      <w:r>
        <w:rPr>
          <w:rFonts w:hint="eastAsia"/>
          <w:sz w:val="24"/>
        </w:rPr>
        <w:t xml:space="preserve">  </w:t>
      </w:r>
      <w:r>
        <w:rPr>
          <w:sz w:val="24"/>
        </w:rPr>
        <w:t xml:space="preserve">0519-86516895</w:t>
      </w:r>
      <w:r>
        <w:rPr>
          <w:rFonts w:hint="eastAsia"/>
          <w:sz w:val="24"/>
        </w:rPr>
      </w:r>
      <w:r/>
    </w:p>
    <w:p>
      <w:pPr>
        <w:pStyle w:val="1174"/>
        <w:ind w:left="1078" w:hanging="299"/>
        <w:jc w:val="left"/>
        <w:spacing w:line="360" w:lineRule="auto"/>
        <w:rPr>
          <w:b/>
          <w:sz w:val="24"/>
        </w:rPr>
      </w:pPr>
      <w:r>
        <w:rPr>
          <w:b/>
          <w:sz w:val="24"/>
        </w:rPr>
        <w:t xml:space="preserve">2.采购代理机构信息</w:t>
      </w:r>
      <w:bookmarkEnd w:id="33"/>
      <w:r/>
      <w:bookmarkEnd w:id="34"/>
      <w:r>
        <w:rPr>
          <w:b/>
          <w:sz w:val="24"/>
        </w:rPr>
      </w:r>
      <w:r/>
    </w:p>
    <w:p>
      <w:pPr>
        <w:pStyle w:val="1174"/>
        <w:ind w:left="1077" w:hanging="298"/>
        <w:jc w:val="left"/>
        <w:spacing w:line="360" w:lineRule="auto"/>
        <w:rPr>
          <w:sz w:val="24"/>
        </w:rPr>
      </w:pPr>
      <w:r/>
      <w:bookmarkStart w:id="35" w:name="_Toc28359010"/>
      <w:r/>
      <w:bookmarkStart w:id="36" w:name="_Toc28359087"/>
      <w:r>
        <w:rPr>
          <w:sz w:val="24"/>
        </w:rPr>
        <w:t xml:space="preserve">名    称：</w:t>
      </w:r>
      <w:r>
        <w:rPr>
          <w:rFonts w:hint="eastAsia"/>
          <w:sz w:val="24"/>
        </w:rPr>
        <w:t xml:space="preserve">常州明镜工程咨询有限公司</w:t>
      </w:r>
      <w:r>
        <w:rPr>
          <w:sz w:val="24"/>
        </w:rPr>
      </w:r>
      <w:r/>
    </w:p>
    <w:p>
      <w:pPr>
        <w:pStyle w:val="1174"/>
        <w:ind w:left="1077" w:hanging="298"/>
        <w:jc w:val="left"/>
        <w:spacing w:line="360" w:lineRule="auto"/>
        <w:rPr>
          <w:sz w:val="24"/>
        </w:rPr>
      </w:pPr>
      <w:r>
        <w:rPr>
          <w:sz w:val="24"/>
        </w:rPr>
        <w:t xml:space="preserve">地    址：</w:t>
      </w:r>
      <w:r>
        <w:rPr>
          <w:sz w:val="24"/>
        </w:rPr>
        <w:t xml:space="preserve">常州科教城青峰创元大厦8楼</w:t>
      </w:r>
      <w:r>
        <w:rPr>
          <w:sz w:val="24"/>
        </w:rPr>
      </w:r>
      <w:r/>
    </w:p>
    <w:p>
      <w:pPr>
        <w:pStyle w:val="1174"/>
        <w:ind w:left="1077" w:hanging="298"/>
        <w:jc w:val="left"/>
        <w:spacing w:line="360" w:lineRule="auto"/>
        <w:rPr>
          <w:sz w:val="24"/>
        </w:rPr>
      </w:pPr>
      <w:r>
        <w:rPr>
          <w:sz w:val="24"/>
        </w:rPr>
        <w:t xml:space="preserve">联系方式：</w:t>
      </w:r>
      <w:r>
        <w:rPr>
          <w:sz w:val="24"/>
        </w:rPr>
        <w:t xml:space="preserve">何奕韬</w:t>
      </w:r>
      <w:r>
        <w:rPr>
          <w:rFonts w:hint="eastAsia"/>
          <w:sz w:val="24"/>
        </w:rPr>
        <w:t xml:space="preserve"> </w:t>
      </w:r>
      <w:r>
        <w:rPr>
          <w:sz w:val="24"/>
        </w:rPr>
        <w:t xml:space="preserve"> </w:t>
      </w:r>
      <w:r>
        <w:rPr>
          <w:sz w:val="24"/>
        </w:rPr>
        <w:t xml:space="preserve">18951200368</w:t>
      </w:r>
      <w:r>
        <w:rPr>
          <w:sz w:val="24"/>
        </w:rPr>
      </w:r>
      <w:r/>
    </w:p>
    <w:p>
      <w:pPr>
        <w:pStyle w:val="1174"/>
        <w:ind w:left="1078" w:hanging="299"/>
        <w:spacing w:line="360" w:lineRule="auto"/>
        <w:rPr>
          <w:b/>
          <w:sz w:val="24"/>
        </w:rPr>
      </w:pPr>
      <w:r>
        <w:rPr>
          <w:b/>
          <w:sz w:val="24"/>
        </w:rPr>
        <w:t xml:space="preserve">3.项目联系方式</w:t>
      </w:r>
      <w:bookmarkEnd w:id="35"/>
      <w:r/>
      <w:bookmarkEnd w:id="36"/>
      <w:r>
        <w:rPr>
          <w:b/>
          <w:sz w:val="24"/>
        </w:rPr>
      </w:r>
      <w:r/>
    </w:p>
    <w:p>
      <w:pPr>
        <w:pStyle w:val="1214"/>
        <w:ind w:left="1077" w:hanging="298"/>
        <w:spacing w:line="360" w:lineRule="auto"/>
        <w:rPr>
          <w:rFonts w:ascii="Times New Roman" w:hAnsi="Times New Roman"/>
          <w:sz w:val="24"/>
          <w:lang w:bidi="ar"/>
        </w:rPr>
      </w:pPr>
      <w:r>
        <w:rPr>
          <w:rFonts w:ascii="Times New Roman" w:hAnsi="Times New Roman"/>
          <w:sz w:val="24"/>
          <w:szCs w:val="24"/>
        </w:rPr>
        <w:t xml:space="preserve">项目联系</w:t>
      </w:r>
      <w:r>
        <w:rPr>
          <w:rFonts w:ascii="Times New Roman" w:hAnsi="Times New Roman"/>
          <w:sz w:val="24"/>
          <w:szCs w:val="24"/>
        </w:rPr>
        <w:t xml:space="preserve">人：</w:t>
      </w:r>
      <w:r>
        <w:rPr>
          <w:rFonts w:ascii="Times New Roman" w:hAnsi="Times New Roman"/>
          <w:sz w:val="24"/>
          <w:szCs w:val="24"/>
        </w:rPr>
        <w:t xml:space="preserve">杜卫平</w:t>
      </w:r>
      <w:r>
        <w:rPr>
          <w:rFonts w:ascii="Times New Roman" w:hAnsi="Times New Roman"/>
          <w:sz w:val="24"/>
          <w:lang w:bidi="ar"/>
        </w:rPr>
      </w:r>
      <w:r/>
    </w:p>
    <w:p>
      <w:pPr>
        <w:pStyle w:val="1214"/>
        <w:ind w:left="1077" w:hanging="298"/>
        <w:spacing w:line="360" w:lineRule="auto"/>
        <w:rPr>
          <w:rFonts w:ascii="Times New Roman" w:hAnsi="Times New Roman"/>
          <w:sz w:val="24"/>
        </w:rPr>
      </w:pPr>
      <w:r>
        <w:rPr>
          <w:rFonts w:ascii="Times New Roman" w:hAnsi="Times New Roman"/>
          <w:sz w:val="24"/>
        </w:rPr>
        <w:t xml:space="preserve">电      话：</w:t>
      </w:r>
      <w:r>
        <w:rPr>
          <w:rFonts w:ascii="Times New Roman" w:hAnsi="Times New Roman"/>
          <w:sz w:val="24"/>
          <w:szCs w:val="24"/>
        </w:rPr>
        <w:t xml:space="preserve">13815071155</w:t>
      </w:r>
      <w:r>
        <w:rPr>
          <w:rFonts w:ascii="Times New Roman" w:hAnsi="Times New Roman"/>
          <w:sz w:val="24"/>
        </w:rPr>
      </w:r>
      <w:r/>
    </w:p>
    <w:p>
      <w:pPr>
        <w:pStyle w:val="1214"/>
        <w:ind w:firstLine="720"/>
        <w:spacing w:line="360" w:lineRule="auto"/>
        <w:rPr>
          <w:rFonts w:ascii="Times New Roman" w:hAnsi="Times New Roman"/>
          <w:sz w:val="24"/>
        </w:rPr>
      </w:pPr>
      <w:r>
        <w:rPr>
          <w:rFonts w:ascii="Times New Roman" w:hAnsi="Times New Roman"/>
          <w:sz w:val="24"/>
        </w:rPr>
      </w:r>
      <w:r/>
    </w:p>
    <w:p>
      <w:pPr>
        <w:pStyle w:val="1214"/>
        <w:ind w:firstLine="720"/>
        <w:spacing w:line="360" w:lineRule="auto"/>
        <w:rPr>
          <w:rFonts w:ascii="Times New Roman" w:hAnsi="Times New Roman"/>
          <w:sz w:val="24"/>
        </w:rPr>
      </w:pPr>
      <w:r>
        <w:rPr>
          <w:rFonts w:ascii="Times New Roman" w:hAnsi="Times New Roman"/>
          <w:sz w:val="24"/>
        </w:rPr>
        <w:t xml:space="preserve">上述个人信息由于工作需要，经机构或本人同意对外公布。</w:t>
      </w:r>
      <w:r/>
    </w:p>
    <w:p>
      <w:pPr>
        <w:pStyle w:val="1174"/>
        <w:spacing w:line="360" w:lineRule="exact"/>
        <w:rPr>
          <w:b/>
          <w:sz w:val="36"/>
          <w:szCs w:val="36"/>
        </w:rPr>
      </w:pPr>
      <w:r/>
      <w:bookmarkStart w:id="37" w:name="_Toc127161488"/>
      <w:r/>
      <w:bookmarkStart w:id="38" w:name="_Toc226965856"/>
      <w:r/>
      <w:bookmarkStart w:id="39" w:name="_Toc265228423"/>
      <w:r/>
      <w:bookmarkStart w:id="40" w:name="_Toc512937850"/>
      <w:r/>
      <w:bookmarkStart w:id="41" w:name="_Toc353825548"/>
      <w:r/>
      <w:bookmarkStart w:id="42" w:name="_Toc353873938"/>
      <w:r/>
      <w:bookmarkStart w:id="43" w:name="_Toc127151777"/>
      <w:r/>
      <w:bookmarkStart w:id="44" w:name="_Toc150774783"/>
      <w:r/>
      <w:bookmarkStart w:id="45" w:name="_Toc305158854"/>
      <w:r/>
      <w:bookmarkStart w:id="46" w:name="_Toc264969275"/>
      <w:r/>
      <w:bookmarkStart w:id="47" w:name="_Toc195842950"/>
      <w:r/>
      <w:bookmarkStart w:id="48" w:name="_Toc305158928"/>
      <w:r>
        <w:rPr>
          <w:b/>
          <w:sz w:val="36"/>
          <w:szCs w:val="36"/>
        </w:rPr>
      </w:r>
      <w:r/>
    </w:p>
    <w:p>
      <w:pPr>
        <w:pStyle w:val="1174"/>
        <w:jc w:val="center"/>
        <w:spacing w:line="360" w:lineRule="auto"/>
        <w:rPr>
          <w:b/>
          <w:sz w:val="32"/>
          <w:szCs w:val="32"/>
        </w:rPr>
        <w:outlineLvl w:val="0"/>
      </w:pPr>
      <w:r>
        <w:rPr>
          <w:b/>
          <w:sz w:val="36"/>
          <w:szCs w:val="36"/>
        </w:rPr>
        <w:br w:type="page" w:clear="all"/>
      </w:r>
      <w:bookmarkStart w:id="49" w:name="_Toc190070968"/>
      <w:r>
        <w:rPr>
          <w:b/>
          <w:sz w:val="36"/>
          <w:szCs w:val="36"/>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sz w:val="32"/>
          <w:szCs w:val="32"/>
        </w:rPr>
      </w:r>
      <w:r/>
    </w:p>
    <w:p>
      <w:pPr>
        <w:pStyle w:val="1176"/>
        <w:spacing w:before="0" w:line="360" w:lineRule="auto"/>
        <w:tabs>
          <w:tab w:val="center" w:pos="4592" w:leader="none"/>
          <w:tab w:val="left" w:pos="7860" w:leader="none"/>
        </w:tabs>
        <w:rPr>
          <w:rFonts w:ascii="Times New Roman" w:hAnsi="Times New Roman" w:eastAsia="宋体"/>
          <w:b w:val="0"/>
          <w:sz w:val="28"/>
        </w:rPr>
      </w:pPr>
      <w:r/>
      <w:bookmarkStart w:id="50" w:name="_Toc151193761"/>
      <w:r/>
      <w:bookmarkStart w:id="51" w:name="_Toc151193689"/>
      <w:r/>
      <w:bookmarkStart w:id="52" w:name="_Toc164608633"/>
      <w:r/>
      <w:bookmarkStart w:id="53" w:name="_Toc226309763"/>
      <w:r/>
      <w:bookmarkStart w:id="54" w:name="_Toc164351613"/>
      <w:r/>
      <w:bookmarkStart w:id="55" w:name="_Toc151193617"/>
      <w:r/>
      <w:bookmarkStart w:id="56" w:name="_Toc150774619"/>
      <w:r/>
      <w:bookmarkStart w:id="57" w:name="_Toc150774724"/>
      <w:r/>
      <w:bookmarkStart w:id="58" w:name="_Toc195842884"/>
      <w:r/>
      <w:bookmarkStart w:id="59" w:name="_Toc226337215"/>
      <w:r/>
      <w:bookmarkStart w:id="60" w:name="_Toc226965792"/>
      <w:r/>
      <w:bookmarkStart w:id="61" w:name="_Toc151193907"/>
      <w:r/>
      <w:bookmarkStart w:id="62" w:name="_Toc150509270"/>
      <w:r/>
      <w:bookmarkStart w:id="63" w:name="_Toc164608788"/>
      <w:r/>
      <w:bookmarkStart w:id="64" w:name="_Toc127161433"/>
      <w:r/>
      <w:bookmarkStart w:id="65" w:name="_Toc520356144"/>
      <w:r/>
      <w:bookmarkStart w:id="66" w:name="_Toc226965709"/>
      <w:r/>
      <w:bookmarkStart w:id="67" w:name="_Toc127151720"/>
      <w:r/>
      <w:bookmarkStart w:id="68" w:name="_Toc149720812"/>
      <w:r/>
      <w:bookmarkStart w:id="69" w:name="_Toc164229360"/>
      <w:r/>
      <w:bookmarkStart w:id="70" w:name="_Toc127151519"/>
      <w:r/>
      <w:bookmarkStart w:id="71" w:name="_Toc142311021"/>
      <w:r/>
      <w:bookmarkStart w:id="72" w:name="_Toc151193833"/>
      <w:r/>
      <w:bookmarkStart w:id="73" w:name="_Toc150480757"/>
      <w:r/>
      <w:bookmarkStart w:id="74" w:name="_Toc164229214"/>
      <w:r/>
      <w:bookmarkStart w:id="75" w:name="_Toc151190146"/>
      <w:r>
        <w:rPr>
          <w:rFonts w:ascii="Times New Roman" w:hAnsi="Times New Roman" w:eastAsia="宋体"/>
          <w:sz w:val="28"/>
        </w:rPr>
        <w:t xml:space="preserve">供应商须知资料表</w:t>
      </w:r>
      <w:r>
        <w:rPr>
          <w:rFonts w:ascii="Times New Roman" w:hAnsi="Times New Roman" w:eastAsia="宋体"/>
          <w:b w:val="0"/>
          <w:sz w:val="28"/>
        </w:rPr>
      </w:r>
      <w:r/>
    </w:p>
    <w:p>
      <w:pPr>
        <w:pStyle w:val="1174"/>
        <w:jc w:val="center"/>
        <w:rPr>
          <w:b/>
          <w:sz w:val="28"/>
          <w:szCs w:val="28"/>
        </w:rPr>
      </w:pPr>
      <w:r>
        <w:rPr>
          <w:b/>
          <w:sz w:val="28"/>
          <w:szCs w:val="28"/>
        </w:rPr>
      </w:r>
      <w:r/>
    </w:p>
    <w:p>
      <w:pPr>
        <w:pStyle w:val="1174"/>
        <w:ind w:firstLine="480"/>
        <w:spacing w:line="360" w:lineRule="auto"/>
        <w:rPr>
          <w:sz w:val="24"/>
        </w:rPr>
      </w:pPr>
      <w:r>
        <w:rPr>
          <w:sz w:val="24"/>
        </w:rPr>
        <w:t xml:space="preserve">本表是对供应商须知的具体补充和修改，如有矛盾，均以本资料表为准。标记“</w:t>
      </w:r>
      <w:r>
        <w:rPr>
          <w:rFonts w:hint="eastAsia" w:ascii="宋体" w:hAnsi="宋体"/>
        </w:rPr>
        <w:t xml:space="preserve">■</w:t>
      </w:r>
      <w:r>
        <w:rPr>
          <w:sz w:val="24"/>
        </w:rPr>
        <w:t xml:space="preserve">”的选项意为适用于本项目，标记“</w:t>
      </w:r>
      <w:r>
        <w:rPr>
          <w:rFonts w:hint="eastAsia" w:ascii="宋体" w:hAnsi="宋体"/>
        </w:rPr>
        <w:t xml:space="preserve">□</w:t>
      </w:r>
      <w:r>
        <w:rPr>
          <w:sz w:val="24"/>
        </w:rPr>
        <w:t xml:space="preserve">”的选项意为不适用于本项目。</w:t>
      </w:r>
      <w:r>
        <w:rPr>
          <w:sz w:val="24"/>
        </w:rPr>
        <w:t xml:space="preserve"> </w:t>
      </w:r>
      <w:r>
        <w:rPr>
          <w:sz w:val="24"/>
        </w:rPr>
      </w:r>
      <w:r/>
    </w:p>
    <w:p>
      <w:pPr>
        <w:pStyle w:val="1174"/>
        <w:jc w:val="both"/>
        <w:spacing w:line="360" w:lineRule="auto"/>
        <w:tabs>
          <w:tab w:val="left" w:pos="5580" w:leader="none"/>
        </w:tabs>
        <w:rPr>
          <w:sz w:val="24"/>
        </w:rPr>
      </w:pPr>
      <w:r>
        <w:rPr>
          <w:sz w:val="24"/>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174"/>
              <w:jc w:val="center"/>
              <w:rPr>
                <w:b/>
                <w:bCs/>
                <w:sz w:val="24"/>
              </w:rPr>
            </w:pPr>
            <w:r>
              <w:rPr>
                <w:b/>
                <w:sz w:val="24"/>
              </w:rPr>
              <w:t xml:space="preserve">条款号</w:t>
            </w:r>
            <w:r>
              <w:rPr>
                <w:b/>
                <w:bCs/>
                <w:sz w:val="24"/>
              </w:rPr>
            </w:r>
            <w:r/>
          </w:p>
        </w:tc>
        <w:tc>
          <w:tcPr>
            <w:tcW w:w="1701" w:type="dxa"/>
            <w:vAlign w:val="center"/>
            <w:textDirection w:val="lrTb"/>
            <w:noWrap w:val="false"/>
          </w:tcPr>
          <w:p>
            <w:pPr>
              <w:pStyle w:val="1174"/>
              <w:jc w:val="center"/>
              <w:rPr>
                <w:b/>
                <w:bCs/>
                <w:sz w:val="24"/>
              </w:rPr>
            </w:pPr>
            <w:r>
              <w:rPr>
                <w:b/>
                <w:bCs/>
                <w:sz w:val="24"/>
              </w:rPr>
              <w:t xml:space="preserve">条目</w:t>
            </w:r>
            <w:r/>
          </w:p>
        </w:tc>
        <w:tc>
          <w:tcPr>
            <w:tcW w:w="7540" w:type="dxa"/>
            <w:vAlign w:val="center"/>
            <w:textDirection w:val="lrTb"/>
            <w:noWrap w:val="false"/>
          </w:tcPr>
          <w:p>
            <w:pPr>
              <w:pStyle w:val="1174"/>
              <w:jc w:val="center"/>
              <w:rPr>
                <w:b/>
                <w:bCs/>
                <w:sz w:val="24"/>
              </w:rPr>
            </w:pPr>
            <w:r>
              <w:rPr>
                <w:b/>
                <w:bCs/>
                <w:sz w:val="24"/>
              </w:rPr>
              <w:t xml:space="preserve">内容</w:t>
            </w:r>
            <w:r/>
          </w:p>
        </w:tc>
      </w:tr>
      <w:tr>
        <w:trPr>
          <w:trHeight w:val="20"/>
        </w:trPr>
        <w:tc>
          <w:tcPr>
            <w:tcW w:w="988" w:type="dxa"/>
            <w:vAlign w:val="center"/>
            <w:textDirection w:val="lrTb"/>
            <w:noWrap w:val="false"/>
          </w:tcPr>
          <w:p>
            <w:pPr>
              <w:pStyle w:val="1214"/>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1174"/>
              <w:jc w:val="center"/>
              <w:rPr>
                <w:sz w:val="24"/>
              </w:rPr>
            </w:pPr>
            <w:r>
              <w:rPr>
                <w:sz w:val="24"/>
              </w:rPr>
              <w:t xml:space="preserve">项目属性</w:t>
            </w:r>
            <w:r/>
          </w:p>
        </w:tc>
        <w:tc>
          <w:tcPr>
            <w:tcW w:w="7540" w:type="dxa"/>
            <w:vAlign w:val="center"/>
            <w:textDirection w:val="lrTb"/>
            <w:noWrap w:val="false"/>
          </w:tcPr>
          <w:p>
            <w:pPr>
              <w:pStyle w:val="1174"/>
              <w:jc w:val="left"/>
              <w:rPr>
                <w:sz w:val="24"/>
              </w:rPr>
            </w:pPr>
            <w:r>
              <w:rPr>
                <w:sz w:val="24"/>
              </w:rPr>
              <w:t xml:space="preserve">项目属性：</w:t>
            </w:r>
            <w:r/>
          </w:p>
          <w:p>
            <w:pPr>
              <w:pStyle w:val="1174"/>
              <w:jc w:val="left"/>
              <w:rPr>
                <w:sz w:val="24"/>
              </w:rPr>
            </w:pPr>
            <w:r>
              <w:rPr>
                <w:rFonts w:hint="eastAsia" w:ascii="宋体" w:hAnsi="宋体"/>
              </w:rPr>
              <w:t xml:space="preserve">■</w:t>
            </w:r>
            <w:r>
              <w:rPr>
                <w:sz w:val="24"/>
              </w:rPr>
              <w:t xml:space="preserve">服务</w:t>
            </w:r>
            <w:r/>
          </w:p>
          <w:p>
            <w:pPr>
              <w:pStyle w:val="1174"/>
              <w:jc w:val="left"/>
              <w:rPr>
                <w:sz w:val="24"/>
                <w:u w:val="single"/>
              </w:rPr>
            </w:pPr>
            <w:r>
              <w:rPr>
                <w:rFonts w:hint="eastAsia" w:ascii="宋体" w:hAnsi="宋体"/>
              </w:rPr>
              <w:t xml:space="preserve">□</w:t>
            </w:r>
            <w:r>
              <w:rPr>
                <w:sz w:val="24"/>
              </w:rPr>
              <w:t xml:space="preserve">货物</w:t>
            </w:r>
            <w:r>
              <w:rPr>
                <w:sz w:val="24"/>
                <w:u w:val="single"/>
              </w:rPr>
            </w:r>
            <w:r/>
          </w:p>
        </w:tc>
      </w:tr>
      <w:tr>
        <w:trPr>
          <w:trHeight w:val="20"/>
        </w:trPr>
        <w:tc>
          <w:tcPr>
            <w:tcW w:w="988" w:type="dxa"/>
            <w:vAlign w:val="center"/>
            <w:textDirection w:val="lrTb"/>
            <w:noWrap w:val="false"/>
          </w:tcPr>
          <w:p>
            <w:pPr>
              <w:pStyle w:val="1214"/>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1174"/>
              <w:jc w:val="center"/>
              <w:rPr>
                <w:sz w:val="24"/>
              </w:rPr>
            </w:pPr>
            <w:r>
              <w:rPr>
                <w:sz w:val="24"/>
              </w:rPr>
              <w:t xml:space="preserve">科研仪器设备</w:t>
            </w:r>
            <w:r>
              <w:rPr>
                <w:sz w:val="24"/>
              </w:rPr>
            </w:r>
            <w:r/>
          </w:p>
        </w:tc>
        <w:tc>
          <w:tcPr>
            <w:tcW w:w="7540" w:type="dxa"/>
            <w:vAlign w:val="center"/>
            <w:textDirection w:val="lrTb"/>
            <w:noWrap w:val="false"/>
          </w:tcPr>
          <w:p>
            <w:pPr>
              <w:pStyle w:val="1174"/>
              <w:jc w:val="left"/>
              <w:rPr>
                <w:sz w:val="24"/>
              </w:rPr>
            </w:pPr>
            <w:r>
              <w:rPr>
                <w:sz w:val="24"/>
              </w:rPr>
              <w:t xml:space="preserve">是否属于科研仪器设备采购项目：</w:t>
            </w:r>
            <w:r/>
          </w:p>
          <w:p>
            <w:pPr>
              <w:pStyle w:val="1174"/>
              <w:jc w:val="left"/>
              <w:rPr>
                <w:sz w:val="24"/>
              </w:rPr>
            </w:pPr>
            <w:r>
              <w:rPr>
                <w:rFonts w:hint="eastAsia" w:ascii="宋体" w:hAnsi="宋体"/>
              </w:rPr>
              <w:t xml:space="preserve">□</w:t>
            </w:r>
            <w:r>
              <w:rPr>
                <w:sz w:val="24"/>
              </w:rPr>
              <w:t xml:space="preserve">是</w:t>
            </w:r>
            <w:r/>
          </w:p>
          <w:p>
            <w:pPr>
              <w:pStyle w:val="1174"/>
              <w:jc w:val="left"/>
              <w:rPr>
                <w:sz w:val="24"/>
              </w:rPr>
            </w:pPr>
            <w:r>
              <w:rPr>
                <w:rFonts w:hint="eastAsia" w:ascii="宋体" w:hAnsi="宋体"/>
              </w:rPr>
              <w:t xml:space="preserve">■</w:t>
            </w:r>
            <w:r>
              <w:rPr>
                <w:sz w:val="24"/>
              </w:rPr>
              <w:t xml:space="preserve">否</w:t>
            </w:r>
            <w:r/>
          </w:p>
        </w:tc>
      </w:tr>
      <w:tr>
        <w:trPr>
          <w:cantSplit/>
          <w:trHeight w:val="20"/>
        </w:trPr>
        <w:tc>
          <w:tcPr>
            <w:tcW w:w="988" w:type="dxa"/>
            <w:vAlign w:val="center"/>
            <w:vMerge w:val="restart"/>
            <w:textDirection w:val="lrTb"/>
            <w:noWrap w:val="false"/>
          </w:tcPr>
          <w:p>
            <w:pPr>
              <w:pStyle w:val="1214"/>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1174"/>
              <w:jc w:val="center"/>
              <w:rPr>
                <w:sz w:val="24"/>
              </w:rPr>
            </w:pPr>
            <w:r>
              <w:rPr>
                <w:sz w:val="24"/>
              </w:rPr>
              <w:t xml:space="preserve">现场考察</w:t>
            </w:r>
            <w:r/>
          </w:p>
        </w:tc>
        <w:tc>
          <w:tcPr>
            <w:tcW w:w="7540" w:type="dxa"/>
            <w:vAlign w:val="center"/>
            <w:textDirection w:val="lrTb"/>
            <w:noWrap w:val="false"/>
          </w:tcPr>
          <w:p>
            <w:pPr>
              <w:pStyle w:val="1174"/>
              <w:jc w:val="left"/>
              <w:rPr>
                <w:sz w:val="24"/>
              </w:rPr>
            </w:pPr>
            <w:r>
              <w:rPr>
                <w:rFonts w:hint="eastAsia" w:ascii="宋体" w:hAnsi="宋体"/>
              </w:rPr>
              <w:t xml:space="preserve">■</w:t>
            </w:r>
            <w:r>
              <w:rPr>
                <w:sz w:val="24"/>
              </w:rPr>
              <w:t xml:space="preserve">不组织</w:t>
            </w:r>
            <w:r/>
          </w:p>
          <w:p>
            <w:pPr>
              <w:pStyle w:val="1214"/>
              <w:rPr>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rPr>
                <w:sz w:val="24"/>
                <w:lang w:bidi="ar"/>
              </w:rPr>
            </w:r>
            <w:r/>
          </w:p>
          <w:p>
            <w:pPr>
              <w:pStyle w:val="1214"/>
              <w:rPr>
                <w:rFonts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 </w:t>
            </w:r>
            <w:r>
              <w:rPr>
                <w:rFonts w:ascii="Times New Roman" w:hAnsi="Times New Roman"/>
                <w:sz w:val="24"/>
              </w:rPr>
              <w:t xml:space="preserve">。</w:t>
            </w:r>
            <w:r>
              <w:rPr>
                <w:rFonts w:ascii="Times New Roman" w:hAnsi="Times New Roman"/>
                <w:sz w:val="24"/>
                <w:szCs w:val="24"/>
              </w:rPr>
            </w:r>
            <w:r/>
          </w:p>
        </w:tc>
      </w:tr>
      <w:tr>
        <w:trPr>
          <w:cantSplit/>
          <w:trHeight w:val="20"/>
        </w:trPr>
        <w:tc>
          <w:tcPr>
            <w:tcW w:w="988" w:type="dxa"/>
            <w:vAlign w:val="center"/>
            <w:vMerge w:val="continue"/>
            <w:textDirection w:val="lrTb"/>
            <w:noWrap w:val="false"/>
          </w:tcPr>
          <w:p>
            <w:pPr>
              <w:pStyle w:val="1214"/>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174"/>
              <w:jc w:val="center"/>
              <w:rPr>
                <w:sz w:val="24"/>
              </w:rPr>
            </w:pPr>
            <w:r>
              <w:rPr>
                <w:sz w:val="24"/>
              </w:rPr>
              <w:t xml:space="preserve">开标前答疑会</w:t>
            </w:r>
            <w:r/>
          </w:p>
        </w:tc>
        <w:tc>
          <w:tcPr>
            <w:tcW w:w="7540" w:type="dxa"/>
            <w:vAlign w:val="center"/>
            <w:textDirection w:val="lrTb"/>
            <w:noWrap w:val="false"/>
          </w:tcPr>
          <w:p>
            <w:pPr>
              <w:pStyle w:val="1174"/>
              <w:jc w:val="left"/>
              <w:rPr>
                <w:sz w:val="24"/>
              </w:rPr>
            </w:pPr>
            <w:r>
              <w:rPr>
                <w:rFonts w:hint="eastAsia" w:ascii="宋体" w:hAnsi="宋体"/>
              </w:rPr>
              <w:t xml:space="preserve">■</w:t>
            </w:r>
            <w:r>
              <w:rPr>
                <w:sz w:val="24"/>
              </w:rPr>
              <w:t xml:space="preserve">不召开</w:t>
            </w:r>
            <w:r/>
          </w:p>
          <w:p>
            <w:pPr>
              <w:pStyle w:val="1174"/>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rPr>
                <w:sz w:val="24"/>
              </w:rPr>
            </w:r>
            <w:r/>
          </w:p>
          <w:p>
            <w:pPr>
              <w:pStyle w:val="1174"/>
              <w:jc w:val="left"/>
              <w:rPr>
                <w:sz w:val="24"/>
              </w:rPr>
            </w:pPr>
            <w:r>
              <w:rPr>
                <w:sz w:val="24"/>
              </w:rPr>
              <w:t xml:space="preserve">召开地点：</w:t>
            </w:r>
            <w:r>
              <w:rPr>
                <w:sz w:val="24"/>
                <w:u w:val="single"/>
              </w:rPr>
              <w:t xml:space="preserve"> / </w:t>
            </w:r>
            <w:r>
              <w:rPr>
                <w:sz w:val="24"/>
              </w:rPr>
              <w:t xml:space="preserve">。</w:t>
            </w:r>
            <w:r/>
          </w:p>
        </w:tc>
      </w:tr>
      <w:tr>
        <w:trPr>
          <w:trHeight w:val="1535"/>
        </w:trPr>
        <w:tc>
          <w:tcPr>
            <w:tcW w:w="988" w:type="dxa"/>
            <w:vAlign w:val="center"/>
            <w:textDirection w:val="lrTb"/>
            <w:noWrap w:val="false"/>
          </w:tcPr>
          <w:p>
            <w:pPr>
              <w:pStyle w:val="1214"/>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01" w:type="dxa"/>
            <w:vAlign w:val="center"/>
            <w:textDirection w:val="lrTb"/>
            <w:noWrap w:val="false"/>
          </w:tcPr>
          <w:p>
            <w:pPr>
              <w:pStyle w:val="1174"/>
              <w:jc w:val="center"/>
              <w:rPr>
                <w:sz w:val="24"/>
              </w:rPr>
            </w:pPr>
            <w:r>
              <w:rPr>
                <w:sz w:val="24"/>
              </w:rPr>
              <w:t xml:space="preserve">标的所属行业</w:t>
            </w:r>
            <w:r/>
          </w:p>
        </w:tc>
        <w:tc>
          <w:tcPr>
            <w:tcW w:w="7540" w:type="dxa"/>
            <w:vAlign w:val="center"/>
            <w:textDirection w:val="lrTb"/>
            <w:noWrap w:val="false"/>
          </w:tcPr>
          <w:p>
            <w:pPr>
              <w:pStyle w:val="1174"/>
              <w:jc w:val="left"/>
              <w:rPr>
                <w:sz w:val="24"/>
              </w:rPr>
            </w:pPr>
            <w:r>
              <w:rPr>
                <w:rFonts w:hint="eastAsia"/>
                <w:sz w:val="24"/>
              </w:rPr>
              <w:t xml:space="preserve">本项目属于</w:t>
            </w:r>
            <w:r>
              <w:rPr>
                <w:rFonts w:hint="eastAsia"/>
                <w:sz w:val="24"/>
                <w:u w:val="single"/>
              </w:rPr>
              <w:t xml:space="preserve">服务类</w:t>
            </w:r>
            <w:r>
              <w:rPr>
                <w:rFonts w:hint="eastAsia"/>
                <w:sz w:val="24"/>
              </w:rPr>
              <w:t xml:space="preserve">，</w:t>
            </w:r>
            <w:r>
              <w:rPr>
                <w:sz w:val="24"/>
              </w:rPr>
              <w:t xml:space="preserve">采购标的对应的中小企业划分标准所属行业：</w:t>
            </w:r>
            <w:r>
              <w:rPr>
                <w:rFonts w:hint="eastAsia"/>
                <w:sz w:val="24"/>
                <w:u w:val="single"/>
              </w:rPr>
              <w:t xml:space="preserve">其他未列明行业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708"/>
        </w:trPr>
        <w:tc>
          <w:tcPr>
            <w:tcW w:w="988" w:type="dxa"/>
            <w:vAlign w:val="center"/>
            <w:textDirection w:val="lrTb"/>
            <w:noWrap w:val="false"/>
          </w:tcPr>
          <w:p>
            <w:pPr>
              <w:pStyle w:val="1214"/>
              <w:jc w:val="center"/>
              <w:rPr>
                <w:rFonts w:ascii="Times New Roman" w:hAnsi="Times New Roman"/>
                <w:sz w:val="24"/>
                <w:szCs w:val="24"/>
              </w:rPr>
            </w:pPr>
            <w:r>
              <w:rPr>
                <w:rFonts w:ascii="Times New Roman" w:hAnsi="Times New Roman"/>
                <w:sz w:val="24"/>
                <w:szCs w:val="24"/>
              </w:rPr>
              <w:t xml:space="preserve">4.2.6</w:t>
            </w:r>
            <w:r>
              <w:rPr>
                <w:rFonts w:ascii="Times New Roman" w:hAnsi="Times New Roman"/>
                <w:sz w:val="24"/>
                <w:szCs w:val="24"/>
              </w:rPr>
            </w:r>
            <w:r/>
          </w:p>
        </w:tc>
        <w:tc>
          <w:tcPr>
            <w:tcW w:w="1701" w:type="dxa"/>
            <w:vAlign w:val="center"/>
            <w:textDirection w:val="lrTb"/>
            <w:noWrap w:val="false"/>
          </w:tcPr>
          <w:p>
            <w:pPr>
              <w:pStyle w:val="1174"/>
              <w:jc w:val="center"/>
              <w:rPr>
                <w:sz w:val="24"/>
              </w:rPr>
            </w:pPr>
            <w:r>
              <w:rPr>
                <w:rFonts w:hint="eastAsia"/>
                <w:sz w:val="24"/>
              </w:rPr>
              <w:t xml:space="preserve">本国产品政策支持</w:t>
            </w:r>
            <w:r>
              <w:rPr>
                <w:sz w:val="24"/>
              </w:rPr>
            </w:r>
            <w:r/>
          </w:p>
        </w:tc>
        <w:tc>
          <w:tcPr>
            <w:tcW w:w="7540" w:type="dxa"/>
            <w:vAlign w:val="center"/>
            <w:textDirection w:val="lrTb"/>
            <w:noWrap w:val="false"/>
          </w:tcPr>
          <w:p>
            <w:pPr>
              <w:pStyle w:val="1174"/>
              <w:jc w:val="left"/>
              <w:rPr>
                <w:sz w:val="24"/>
              </w:rPr>
            </w:pPr>
            <w:r>
              <w:rPr>
                <w:rFonts w:hint="eastAsia"/>
                <w:sz w:val="24"/>
              </w:rPr>
              <w:t xml:space="preserve">关于对采购本国产品给予政策支持，本项目：</w:t>
            </w:r>
            <w:r>
              <w:rPr>
                <w:rFonts w:hint="eastAsia" w:ascii="宋体" w:hAnsi="宋体"/>
              </w:rPr>
              <w:t xml:space="preserve">□</w:t>
            </w:r>
            <w:r>
              <w:rPr>
                <w:rFonts w:hint="eastAsia"/>
                <w:sz w:val="24"/>
              </w:rPr>
              <w:t xml:space="preserve">适用 </w:t>
            </w:r>
            <w:r>
              <w:rPr>
                <w:rFonts w:hint="eastAsia" w:ascii="宋体" w:hAnsi="宋体"/>
              </w:rPr>
              <w:t xml:space="preserve">■</w:t>
            </w:r>
            <w:r>
              <w:rPr>
                <w:rFonts w:hint="eastAsia"/>
                <w:sz w:val="24"/>
              </w:rPr>
              <w:t xml:space="preserve">不适用。</w:t>
            </w:r>
            <w:r>
              <w:rPr>
                <w:sz w:val="24"/>
              </w:rPr>
            </w:r>
            <w:r/>
          </w:p>
          <w:p>
            <w:pPr>
              <w:pStyle w:val="1174"/>
              <w:jc w:val="lef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sz w:val="24"/>
              </w:rPr>
            </w:r>
            <w:r/>
          </w:p>
        </w:tc>
      </w:tr>
      <w:tr>
        <w:trPr>
          <w:trHeight w:val="708"/>
        </w:trPr>
        <w:tc>
          <w:tcPr>
            <w:tcW w:w="988" w:type="dxa"/>
            <w:vAlign w:val="center"/>
            <w:textDirection w:val="lrTb"/>
            <w:noWrap w:val="false"/>
          </w:tcPr>
          <w:p>
            <w:pPr>
              <w:pStyle w:val="1214"/>
              <w:jc w:val="center"/>
              <w:rPr>
                <w:rFonts w:ascii="Times New Roman" w:hAnsi="Times New Roman"/>
                <w:sz w:val="24"/>
                <w:szCs w:val="24"/>
              </w:rPr>
            </w:pPr>
            <w:r>
              <w:rPr>
                <w:rFonts w:ascii="Times New Roman" w:hAnsi="Times New Roman"/>
                <w:sz w:val="24"/>
                <w:szCs w:val="24"/>
              </w:rPr>
              <w:t xml:space="preserve">11.2</w:t>
            </w:r>
            <w:r>
              <w:rPr>
                <w:rFonts w:ascii="Times New Roman" w:hAnsi="Times New Roman"/>
                <w:sz w:val="24"/>
                <w:szCs w:val="24"/>
              </w:rPr>
            </w:r>
            <w:r/>
          </w:p>
        </w:tc>
        <w:tc>
          <w:tcPr>
            <w:tcW w:w="1701" w:type="dxa"/>
            <w:vAlign w:val="center"/>
            <w:textDirection w:val="lrTb"/>
            <w:noWrap w:val="false"/>
          </w:tcPr>
          <w:p>
            <w:pPr>
              <w:pStyle w:val="1174"/>
              <w:jc w:val="center"/>
              <w:rPr>
                <w:sz w:val="24"/>
              </w:rPr>
            </w:pPr>
            <w:r>
              <w:rPr>
                <w:rFonts w:hint="eastAsia"/>
                <w:sz w:val="24"/>
              </w:rPr>
              <w:t xml:space="preserve">投标报价</w:t>
            </w:r>
            <w:r>
              <w:rPr>
                <w:sz w:val="24"/>
              </w:rPr>
            </w:r>
            <w:r/>
          </w:p>
        </w:tc>
        <w:tc>
          <w:tcPr>
            <w:tcW w:w="7540" w:type="dxa"/>
            <w:vAlign w:val="center"/>
            <w:textDirection w:val="lrTb"/>
            <w:noWrap w:val="false"/>
          </w:tcPr>
          <w:p>
            <w:pPr>
              <w:pStyle w:val="1174"/>
              <w:jc w:val="left"/>
              <w:rPr>
                <w:sz w:val="24"/>
              </w:rPr>
            </w:pPr>
            <w:r>
              <w:rPr>
                <w:rFonts w:hint="eastAsia"/>
                <w:sz w:val="24"/>
              </w:rPr>
              <w:t xml:space="preserve">投标报价的特殊规定：</w:t>
            </w:r>
            <w:r>
              <w:rPr>
                <w:sz w:val="24"/>
              </w:rPr>
            </w:r>
            <w:r/>
          </w:p>
          <w:p>
            <w:pPr>
              <w:pStyle w:val="1174"/>
              <w:jc w:val="left"/>
              <w:rPr>
                <w:sz w:val="24"/>
              </w:rPr>
            </w:pPr>
            <w:r>
              <w:rPr>
                <w:rFonts w:hint="eastAsia" w:ascii="宋体" w:hAnsi="宋体"/>
              </w:rPr>
              <w:t xml:space="preserve">■</w:t>
            </w:r>
            <w:r>
              <w:rPr>
                <w:sz w:val="24"/>
              </w:rPr>
              <w:t xml:space="preserve">无</w:t>
            </w:r>
            <w:r/>
          </w:p>
          <w:p>
            <w:pPr>
              <w:pStyle w:val="1174"/>
              <w:jc w:val="left"/>
              <w:rPr>
                <w:sz w:val="24"/>
              </w:rPr>
            </w:pPr>
            <w:r>
              <w:rPr>
                <w:rFonts w:hint="eastAsia" w:ascii="宋体" w:hAnsi="宋体"/>
              </w:rPr>
              <w:t xml:space="preserve">□</w:t>
            </w:r>
            <w:r>
              <w:rPr>
                <w:sz w:val="24"/>
              </w:rPr>
              <w:t xml:space="preserve">有，具体情形：</w:t>
            </w:r>
            <w:r>
              <w:rPr>
                <w:rFonts w:hint="eastAsia"/>
                <w:sz w:val="24"/>
                <w:u w:val="single"/>
              </w:rPr>
              <w:t xml:space="preserve"> </w:t>
            </w:r>
            <w:r>
              <w:rPr>
                <w:sz w:val="24"/>
                <w:u w:val="single"/>
              </w:rPr>
              <w:t xml:space="preserve">/ </w:t>
            </w:r>
            <w:r>
              <w:rPr>
                <w:sz w:val="24"/>
              </w:rPr>
              <w:t xml:space="preserve">。</w:t>
            </w:r>
            <w:r/>
          </w:p>
        </w:tc>
      </w:tr>
      <w:tr>
        <w:trPr>
          <w:trHeight w:val="608"/>
        </w:trPr>
        <w:tc>
          <w:tcPr>
            <w:tcW w:w="988" w:type="dxa"/>
            <w:vAlign w:val="center"/>
            <w:textDirection w:val="lrTb"/>
            <w:noWrap w:val="false"/>
          </w:tcPr>
          <w:p>
            <w:pPr>
              <w:pStyle w:val="1214"/>
              <w:jc w:val="center"/>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1174"/>
              <w:jc w:val="center"/>
              <w:rPr>
                <w:sz w:val="24"/>
              </w:rPr>
            </w:pPr>
            <w:r>
              <w:rPr>
                <w:rFonts w:hint="eastAsia"/>
                <w:sz w:val="24"/>
              </w:rPr>
              <w:t xml:space="preserve">投标保证金</w:t>
            </w:r>
            <w:r>
              <w:rPr>
                <w:sz w:val="24"/>
              </w:rPr>
            </w:r>
            <w:r/>
          </w:p>
        </w:tc>
        <w:tc>
          <w:tcPr>
            <w:tcW w:w="7540" w:type="dxa"/>
            <w:vAlign w:val="center"/>
            <w:textDirection w:val="lrTb"/>
            <w:noWrap w:val="false"/>
          </w:tcPr>
          <w:p>
            <w:pPr>
              <w:pStyle w:val="1174"/>
              <w:jc w:val="left"/>
              <w:rPr>
                <w:sz w:val="24"/>
              </w:rPr>
            </w:pPr>
            <w:r>
              <w:rPr>
                <w:rFonts w:hint="eastAsia"/>
                <w:sz w:val="24"/>
              </w:rPr>
              <w:t xml:space="preserve">免收</w:t>
            </w:r>
            <w:r>
              <w:rPr>
                <w:sz w:val="24"/>
              </w:rPr>
            </w:r>
            <w:r/>
          </w:p>
        </w:tc>
      </w:tr>
      <w:tr>
        <w:trPr>
          <w:trHeight w:val="574"/>
        </w:trPr>
        <w:tc>
          <w:tcPr>
            <w:tcW w:w="988" w:type="dxa"/>
            <w:vAlign w:val="center"/>
            <w:textDirection w:val="lrTb"/>
            <w:noWrap w:val="false"/>
          </w:tcPr>
          <w:p>
            <w:pPr>
              <w:pStyle w:val="1214"/>
              <w:jc w:val="center"/>
              <w:rPr>
                <w:rFonts w:ascii="Times New Roman" w:hAnsi="Times New Roman"/>
                <w:sz w:val="24"/>
                <w:szCs w:val="24"/>
              </w:rPr>
            </w:pPr>
            <w:r>
              <w:rPr>
                <w:rFonts w:ascii="Times New Roman" w:hAnsi="Times New Roman"/>
                <w:sz w:val="24"/>
                <w:szCs w:val="24"/>
              </w:rPr>
              <w:t xml:space="preserve">13.1</w:t>
            </w:r>
            <w:r>
              <w:rPr>
                <w:rFonts w:ascii="Times New Roman" w:hAnsi="Times New Roman"/>
                <w:sz w:val="24"/>
                <w:szCs w:val="24"/>
              </w:rPr>
            </w:r>
            <w:r/>
          </w:p>
        </w:tc>
        <w:tc>
          <w:tcPr>
            <w:tcW w:w="1701" w:type="dxa"/>
            <w:vAlign w:val="center"/>
            <w:textDirection w:val="lrTb"/>
            <w:noWrap w:val="false"/>
          </w:tcPr>
          <w:p>
            <w:pPr>
              <w:pStyle w:val="1174"/>
              <w:jc w:val="center"/>
              <w:rPr>
                <w:sz w:val="24"/>
              </w:rPr>
            </w:pPr>
            <w:r>
              <w:rPr>
                <w:sz w:val="24"/>
              </w:rPr>
              <w:t xml:space="preserve">投标有效期</w:t>
            </w:r>
            <w:r/>
          </w:p>
        </w:tc>
        <w:tc>
          <w:tcPr>
            <w:tcW w:w="7540" w:type="dxa"/>
            <w:vAlign w:val="center"/>
            <w:textDirection w:val="lrTb"/>
            <w:noWrap w:val="false"/>
          </w:tcPr>
          <w:p>
            <w:pPr>
              <w:pStyle w:val="1174"/>
              <w:jc w:val="left"/>
              <w:rPr>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rPr>
                <w:sz w:val="24"/>
              </w:rPr>
            </w:r>
            <w:r/>
          </w:p>
        </w:tc>
      </w:tr>
      <w:tr>
        <w:trPr>
          <w:trHeight w:val="376"/>
        </w:trPr>
        <w:tc>
          <w:tcPr>
            <w:tcW w:w="988" w:type="dxa"/>
            <w:vAlign w:val="center"/>
            <w:textDirection w:val="lrTb"/>
            <w:noWrap w:val="false"/>
          </w:tcPr>
          <w:p>
            <w:pPr>
              <w:pStyle w:val="1214"/>
              <w:jc w:val="center"/>
              <w:rPr>
                <w:rFonts w:ascii="Times New Roman" w:hAnsi="Times New Roman"/>
                <w:sz w:val="24"/>
                <w:szCs w:val="24"/>
              </w:rPr>
            </w:pPr>
            <w:r>
              <w:rPr>
                <w:rFonts w:ascii="Times New Roman" w:hAnsi="Times New Roman"/>
                <w:sz w:val="24"/>
                <w:szCs w:val="24"/>
              </w:rPr>
              <w:t xml:space="preserve">25.5</w:t>
            </w:r>
            <w:r>
              <w:rPr>
                <w:rFonts w:ascii="Times New Roman" w:hAnsi="Times New Roman"/>
                <w:sz w:val="24"/>
                <w:szCs w:val="24"/>
              </w:rPr>
            </w:r>
            <w:r/>
          </w:p>
        </w:tc>
        <w:tc>
          <w:tcPr>
            <w:tcW w:w="1701" w:type="dxa"/>
            <w:vAlign w:val="center"/>
            <w:textDirection w:val="lrTb"/>
            <w:noWrap w:val="false"/>
          </w:tcPr>
          <w:p>
            <w:pPr>
              <w:pStyle w:val="1174"/>
              <w:jc w:val="center"/>
              <w:rPr>
                <w:sz w:val="24"/>
              </w:rPr>
            </w:pPr>
            <w:r>
              <w:rPr>
                <w:sz w:val="24"/>
              </w:rPr>
              <w:t xml:space="preserve">分包</w:t>
            </w:r>
            <w:r/>
          </w:p>
        </w:tc>
        <w:tc>
          <w:tcPr>
            <w:tcW w:w="7540" w:type="dxa"/>
            <w:vAlign w:val="center"/>
            <w:textDirection w:val="lrTb"/>
            <w:noWrap w:val="false"/>
          </w:tcPr>
          <w:p>
            <w:pPr>
              <w:pStyle w:val="1174"/>
              <w:jc w:val="left"/>
              <w:rPr>
                <w:sz w:val="24"/>
              </w:rPr>
            </w:pPr>
            <w:r>
              <w:rPr>
                <w:sz w:val="24"/>
              </w:rPr>
              <w:t xml:space="preserve">本项目的非主体、非关键性工作是否允许分包： </w:t>
            </w:r>
            <w:r/>
          </w:p>
          <w:p>
            <w:pPr>
              <w:pStyle w:val="1174"/>
              <w:jc w:val="left"/>
              <w:rPr>
                <w:sz w:val="24"/>
              </w:rPr>
            </w:pPr>
            <w:r>
              <w:rPr>
                <w:rFonts w:hint="eastAsia" w:ascii="宋体" w:hAnsi="宋体"/>
              </w:rPr>
              <w:t xml:space="preserve">■</w:t>
            </w:r>
            <w:r>
              <w:rPr>
                <w:sz w:val="24"/>
              </w:rPr>
              <w:t xml:space="preserve">不允许</w:t>
            </w:r>
            <w:r/>
          </w:p>
          <w:p>
            <w:pPr>
              <w:pStyle w:val="1174"/>
              <w:jc w:val="left"/>
              <w:rPr>
                <w:sz w:val="24"/>
              </w:rPr>
            </w:pPr>
            <w:r>
              <w:rPr>
                <w:rFonts w:hint="eastAsia" w:ascii="宋体" w:hAnsi="宋体"/>
              </w:rPr>
              <w:t xml:space="preserve">□</w:t>
            </w:r>
            <w:r>
              <w:rPr>
                <w:sz w:val="24"/>
              </w:rPr>
              <w:t xml:space="preserve">允许，具体要求：</w:t>
            </w:r>
            <w:r/>
          </w:p>
          <w:p>
            <w:pPr>
              <w:pStyle w:val="1174"/>
              <w:jc w:val="left"/>
              <w:rPr>
                <w:sz w:val="24"/>
              </w:rPr>
            </w:pPr>
            <w:r>
              <w:rPr>
                <w:sz w:val="24"/>
              </w:rPr>
              <w:t xml:space="preserve">（1）可以分包履行的具体内容：</w:t>
            </w:r>
            <w:r>
              <w:rPr>
                <w:rFonts w:hint="eastAsia"/>
                <w:sz w:val="24"/>
                <w:u w:val="single"/>
              </w:rPr>
              <w:t xml:space="preserve"> /</w:t>
            </w:r>
            <w:r>
              <w:rPr>
                <w:sz w:val="24"/>
                <w:u w:val="single"/>
              </w:rPr>
              <w:t xml:space="preserve"> </w:t>
            </w:r>
            <w:r>
              <w:rPr>
                <w:sz w:val="24"/>
              </w:rPr>
              <w:t xml:space="preserve">。</w:t>
            </w:r>
            <w:r/>
          </w:p>
          <w:p>
            <w:pPr>
              <w:pStyle w:val="1174"/>
              <w:jc w:val="left"/>
              <w:rPr>
                <w:sz w:val="24"/>
              </w:rPr>
            </w:pPr>
            <w:r>
              <w:rPr>
                <w:sz w:val="24"/>
              </w:rPr>
              <w:t xml:space="preserve">（2）允许分包的金额或者比例：</w:t>
            </w:r>
            <w:r>
              <w:rPr>
                <w:rFonts w:hint="eastAsia"/>
                <w:sz w:val="24"/>
                <w:u w:val="single"/>
              </w:rPr>
              <w:t xml:space="preserve"> </w:t>
            </w:r>
            <w:r>
              <w:rPr>
                <w:sz w:val="24"/>
                <w:u w:val="single"/>
              </w:rPr>
              <w:t xml:space="preserve">/ </w:t>
            </w:r>
            <w:r>
              <w:rPr>
                <w:sz w:val="24"/>
              </w:rPr>
              <w:t xml:space="preserve">。</w:t>
            </w:r>
            <w:r/>
          </w:p>
          <w:p>
            <w:pPr>
              <w:pStyle w:val="1174"/>
              <w:jc w:val="left"/>
              <w:rPr>
                <w:sz w:val="24"/>
              </w:rPr>
            </w:pPr>
            <w:r>
              <w:rPr>
                <w:sz w:val="24"/>
              </w:rPr>
              <w:t xml:space="preserve">（3）其他要求：</w:t>
            </w:r>
            <w:r>
              <w:rPr>
                <w:rFonts w:hint="eastAsia"/>
                <w:sz w:val="24"/>
                <w:u w:val="single"/>
              </w:rPr>
              <w:t xml:space="preserve"> </w:t>
            </w:r>
            <w:r>
              <w:rPr>
                <w:sz w:val="24"/>
                <w:u w:val="single"/>
              </w:rPr>
              <w:t xml:space="preserve">/ </w:t>
            </w:r>
            <w:r>
              <w:rPr>
                <w:sz w:val="24"/>
              </w:rPr>
              <w:t xml:space="preserve">。</w:t>
            </w:r>
            <w:r/>
          </w:p>
        </w:tc>
      </w:tr>
      <w:tr>
        <w:trPr>
          <w:trHeight w:val="1535"/>
        </w:trPr>
        <w:tc>
          <w:tcPr>
            <w:tcW w:w="988" w:type="dxa"/>
            <w:vAlign w:val="center"/>
            <w:textDirection w:val="lrTb"/>
            <w:noWrap w:val="false"/>
          </w:tcPr>
          <w:p>
            <w:pPr>
              <w:pStyle w:val="1214"/>
              <w:jc w:val="center"/>
              <w:rPr>
                <w:rFonts w:ascii="Times New Roman" w:hAnsi="Times New Roman"/>
                <w:sz w:val="24"/>
                <w:szCs w:val="24"/>
              </w:rPr>
            </w:pPr>
            <w:r>
              <w:rPr>
                <w:rFonts w:ascii="Times New Roman" w:hAnsi="Times New Roman"/>
                <w:sz w:val="24"/>
                <w:szCs w:val="24"/>
              </w:rPr>
              <w:t xml:space="preserve">26.1.1</w:t>
            </w:r>
            <w:r>
              <w:rPr>
                <w:rFonts w:ascii="Times New Roman" w:hAnsi="Times New Roman"/>
                <w:sz w:val="24"/>
                <w:szCs w:val="24"/>
              </w:rPr>
            </w:r>
            <w:r/>
          </w:p>
        </w:tc>
        <w:tc>
          <w:tcPr>
            <w:tcW w:w="1701" w:type="dxa"/>
            <w:vAlign w:val="center"/>
            <w:textDirection w:val="lrTb"/>
            <w:noWrap w:val="false"/>
          </w:tcPr>
          <w:p>
            <w:pPr>
              <w:pStyle w:val="1174"/>
              <w:jc w:val="center"/>
              <w:rPr>
                <w:sz w:val="24"/>
              </w:rPr>
            </w:pPr>
            <w:r>
              <w:rPr>
                <w:sz w:val="24"/>
              </w:rPr>
              <w:t xml:space="preserve">询问</w:t>
            </w:r>
            <w:r/>
          </w:p>
        </w:tc>
        <w:tc>
          <w:tcPr>
            <w:tcW w:w="7540" w:type="dxa"/>
            <w:vAlign w:val="center"/>
            <w:textDirection w:val="lrTb"/>
            <w:noWrap w:val="false"/>
          </w:tcPr>
          <w:p>
            <w:pPr>
              <w:pStyle w:val="1174"/>
              <w:jc w:val="left"/>
              <w:rPr>
                <w:sz w:val="24"/>
              </w:rPr>
            </w:pPr>
            <w:r>
              <w:rPr>
                <w:sz w:val="24"/>
              </w:rPr>
              <w:t xml:space="preserve">询问送达形式：</w:t>
            </w:r>
            <w:r>
              <w:rPr>
                <w:rFonts w:hint="eastAsia"/>
                <w:sz w:val="24"/>
                <w:u w:val="single"/>
              </w:rPr>
              <w:t xml:space="preserve">书面或电子邮件</w:t>
            </w:r>
            <w:r>
              <w:rPr>
                <w:sz w:val="24"/>
              </w:rPr>
              <w:t xml:space="preserve">。</w:t>
            </w:r>
            <w:r/>
          </w:p>
          <w:p>
            <w:pPr>
              <w:pStyle w:val="1174"/>
              <w:jc w:val="left"/>
              <w:rPr>
                <w:sz w:val="24"/>
              </w:rPr>
            </w:pPr>
            <w:r>
              <w:rPr>
                <w:rFonts w:hint="eastAsia"/>
                <w:sz w:val="24"/>
                <w:u w:val="single"/>
              </w:rPr>
              <w:t xml:space="preserve">投标人对招标文件如有疑问，请将疑问于2026年</w:t>
            </w:r>
            <w:r>
              <w:rPr>
                <w:rFonts w:hint="eastAsia"/>
                <w:sz w:val="24"/>
                <w:u w:val="single"/>
              </w:rPr>
              <w:t xml:space="preserve">3</w:t>
            </w:r>
            <w:r>
              <w:rPr>
                <w:rFonts w:hint="eastAsia"/>
                <w:sz w:val="24"/>
                <w:u w:val="single"/>
              </w:rPr>
              <w:t xml:space="preserve">月</w:t>
            </w:r>
            <w:r>
              <w:rPr>
                <w:rFonts w:hint="eastAsia"/>
                <w:sz w:val="24"/>
                <w:u w:val="single"/>
              </w:rPr>
              <w:t xml:space="preserve">24</w:t>
            </w:r>
            <w:r>
              <w:rPr>
                <w:rFonts w:hint="eastAsia"/>
                <w:sz w:val="24"/>
                <w:u w:val="single"/>
              </w:rPr>
              <w:t xml:space="preserve">日1</w:t>
            </w:r>
            <w:r>
              <w:rPr>
                <w:sz w:val="24"/>
                <w:u w:val="single"/>
              </w:rPr>
              <w:t xml:space="preserve">7</w:t>
            </w:r>
            <w:r>
              <w:rPr>
                <w:rFonts w:hint="eastAsia"/>
                <w:sz w:val="24"/>
                <w:u w:val="single"/>
              </w:rPr>
              <w:t xml:space="preserve">点00分（北京时间）前以书面形式提交或发电子邮件至常州明镜工程咨询有限公司。</w:t>
            </w:r>
            <w:r>
              <w:rPr>
                <w:sz w:val="24"/>
                <w:u w:val="single"/>
              </w:rPr>
              <w:t xml:space="preserve">邮箱：</w:t>
            </w:r>
            <w:r>
              <w:fldChar w:fldCharType="begin"/>
            </w:r>
            <w:r>
              <w:instrText xml:space="preserve">HYPERLINK "mailto:394676860@qq.com"</w:instrText>
            </w:r>
            <w:r>
              <w:fldChar w:fldCharType="separate"/>
            </w:r>
            <w:r>
              <w:rPr>
                <w:rFonts w:hint="eastAsia"/>
                <w:u w:val="single"/>
              </w:rPr>
              <w:t xml:space="preserve">394676860@</w:t>
            </w:r>
            <w:r>
              <w:rPr>
                <w:u w:val="single"/>
              </w:rPr>
              <w:t xml:space="preserve">qq.com</w:t>
            </w:r>
            <w:r>
              <w:fldChar w:fldCharType="end"/>
            </w:r>
            <w:r>
              <w:rPr>
                <w:rFonts w:hint="eastAsia"/>
                <w:sz w:val="24"/>
                <w:u w:val="single"/>
              </w:rPr>
              <w:t xml:space="preserve">。</w:t>
            </w:r>
            <w:r>
              <w:rPr>
                <w:sz w:val="24"/>
              </w:rPr>
            </w:r>
            <w:r/>
          </w:p>
        </w:tc>
      </w:tr>
      <w:tr>
        <w:trPr>
          <w:trHeight w:val="1535"/>
        </w:trPr>
        <w:tc>
          <w:tcPr>
            <w:tcW w:w="988" w:type="dxa"/>
            <w:vAlign w:val="center"/>
            <w:textDirection w:val="lrTb"/>
            <w:noWrap w:val="false"/>
          </w:tcPr>
          <w:p>
            <w:pPr>
              <w:pStyle w:val="1214"/>
              <w:jc w:val="center"/>
              <w:rPr>
                <w:rFonts w:ascii="Times New Roman" w:hAnsi="Times New Roman"/>
                <w:sz w:val="24"/>
                <w:szCs w:val="24"/>
              </w:rPr>
            </w:pPr>
            <w:r>
              <w:rPr>
                <w:rFonts w:ascii="Times New Roman" w:hAnsi="Times New Roman"/>
                <w:sz w:val="24"/>
                <w:szCs w:val="24"/>
              </w:rPr>
              <w:t xml:space="preserve">26.3</w:t>
            </w:r>
            <w:r>
              <w:rPr>
                <w:rFonts w:ascii="Times New Roman" w:hAnsi="Times New Roman"/>
                <w:sz w:val="24"/>
                <w:szCs w:val="24"/>
              </w:rPr>
            </w:r>
            <w:r/>
          </w:p>
        </w:tc>
        <w:tc>
          <w:tcPr>
            <w:tcW w:w="1701" w:type="dxa"/>
            <w:vAlign w:val="center"/>
            <w:textDirection w:val="lrTb"/>
            <w:noWrap w:val="false"/>
          </w:tcPr>
          <w:p>
            <w:pPr>
              <w:pStyle w:val="1174"/>
              <w:jc w:val="center"/>
              <w:rPr>
                <w:sz w:val="24"/>
              </w:rPr>
            </w:pPr>
            <w:r>
              <w:rPr>
                <w:sz w:val="24"/>
              </w:rPr>
              <w:t xml:space="preserve">联系方式</w:t>
            </w:r>
            <w:r/>
          </w:p>
        </w:tc>
        <w:tc>
          <w:tcPr>
            <w:tcW w:w="7540" w:type="dxa"/>
            <w:vAlign w:val="center"/>
            <w:textDirection w:val="lrTb"/>
            <w:noWrap w:val="false"/>
          </w:tcPr>
          <w:p>
            <w:pPr>
              <w:pStyle w:val="1174"/>
              <w:jc w:val="left"/>
              <w:rPr>
                <w:sz w:val="24"/>
              </w:rPr>
            </w:pPr>
            <w:r>
              <w:rPr>
                <w:sz w:val="24"/>
              </w:rPr>
              <w:t xml:space="preserve">接收询问和质疑的联系方式</w:t>
            </w:r>
            <w:r/>
          </w:p>
          <w:p>
            <w:pPr>
              <w:pStyle w:val="1174"/>
              <w:jc w:val="left"/>
              <w:rPr>
                <w:sz w:val="24"/>
              </w:rPr>
            </w:pPr>
            <w:r>
              <w:rPr>
                <w:sz w:val="24"/>
              </w:rPr>
              <w:t xml:space="preserve">联系部门：</w:t>
            </w:r>
            <w:r>
              <w:rPr>
                <w:rFonts w:hint="eastAsia"/>
                <w:sz w:val="24"/>
                <w:u w:val="single"/>
              </w:rPr>
              <w:t xml:space="preserve">常州明镜工程咨询有限公司总经理室</w:t>
            </w:r>
            <w:r>
              <w:rPr>
                <w:sz w:val="24"/>
              </w:rPr>
              <w:t xml:space="preserve">；</w:t>
            </w:r>
            <w:r/>
          </w:p>
          <w:p>
            <w:pPr>
              <w:pStyle w:val="1174"/>
              <w:jc w:val="left"/>
              <w:rPr>
                <w:sz w:val="24"/>
              </w:rPr>
            </w:pPr>
            <w:r>
              <w:rPr>
                <w:sz w:val="24"/>
              </w:rPr>
              <w:t xml:space="preserve">联系电话：</w:t>
            </w:r>
            <w:r>
              <w:rPr>
                <w:sz w:val="24"/>
                <w:u w:val="single"/>
              </w:rPr>
              <w:t xml:space="preserve">13815071155</w:t>
            </w:r>
            <w:r>
              <w:rPr>
                <w:sz w:val="24"/>
              </w:rPr>
              <w:t xml:space="preserve">；</w:t>
            </w:r>
            <w:r/>
          </w:p>
          <w:p>
            <w:pPr>
              <w:pStyle w:val="1174"/>
              <w:jc w:val="left"/>
              <w:rPr>
                <w:sz w:val="24"/>
              </w:rPr>
            </w:pPr>
            <w:r>
              <w:rPr>
                <w:sz w:val="24"/>
              </w:rPr>
              <w:t xml:space="preserve">通讯地址：</w:t>
            </w:r>
            <w:r>
              <w:rPr>
                <w:sz w:val="24"/>
                <w:u w:val="single"/>
              </w:rPr>
              <w:t xml:space="preserve">常州科教城青峰创元大厦8楼</w:t>
            </w:r>
            <w:r>
              <w:rPr>
                <w:sz w:val="24"/>
              </w:rPr>
              <w:t xml:space="preserve">。</w:t>
            </w:r>
            <w:r/>
          </w:p>
        </w:tc>
      </w:tr>
      <w:tr>
        <w:trPr>
          <w:trHeight w:val="1535"/>
        </w:trPr>
        <w:tc>
          <w:tcPr>
            <w:tcW w:w="988" w:type="dxa"/>
            <w:vAlign w:val="center"/>
            <w:textDirection w:val="lrTb"/>
            <w:noWrap w:val="false"/>
          </w:tcPr>
          <w:p>
            <w:pPr>
              <w:pStyle w:val="1214"/>
              <w:jc w:val="center"/>
              <w:rPr>
                <w:rFonts w:ascii="Times New Roman" w:hAnsi="Times New Roman"/>
                <w:sz w:val="24"/>
                <w:szCs w:val="24"/>
              </w:rPr>
            </w:pPr>
            <w:r>
              <w:rPr>
                <w:rFonts w:ascii="Times New Roman" w:hAnsi="Times New Roman"/>
                <w:sz w:val="24"/>
                <w:szCs w:val="24"/>
              </w:rPr>
              <w:t xml:space="preserve">27</w:t>
            </w:r>
            <w:r>
              <w:rPr>
                <w:rFonts w:ascii="Times New Roman" w:hAnsi="Times New Roman"/>
                <w:sz w:val="24"/>
                <w:szCs w:val="24"/>
              </w:rPr>
            </w:r>
            <w:r/>
          </w:p>
        </w:tc>
        <w:tc>
          <w:tcPr>
            <w:tcW w:w="1701" w:type="dxa"/>
            <w:vAlign w:val="center"/>
            <w:textDirection w:val="lrTb"/>
            <w:noWrap w:val="false"/>
          </w:tcPr>
          <w:p>
            <w:pPr>
              <w:pStyle w:val="1174"/>
              <w:jc w:val="center"/>
              <w:rPr>
                <w:sz w:val="24"/>
              </w:rPr>
            </w:pPr>
            <w:r>
              <w:rPr>
                <w:sz w:val="24"/>
              </w:rPr>
              <w:t xml:space="preserve">代理费</w:t>
            </w:r>
            <w:r/>
          </w:p>
        </w:tc>
        <w:tc>
          <w:tcPr>
            <w:tcW w:w="7540" w:type="dxa"/>
            <w:vAlign w:val="center"/>
            <w:textDirection w:val="lrTb"/>
            <w:noWrap w:val="false"/>
          </w:tcPr>
          <w:p>
            <w:pPr>
              <w:pStyle w:val="1174"/>
              <w:jc w:val="left"/>
              <w:rPr>
                <w:sz w:val="24"/>
              </w:rPr>
            </w:pPr>
            <w:r>
              <w:rPr>
                <w:sz w:val="24"/>
              </w:rPr>
              <w:t xml:space="preserve">收费对象：</w:t>
            </w:r>
            <w:r/>
          </w:p>
          <w:p>
            <w:pPr>
              <w:pStyle w:val="1174"/>
              <w:jc w:val="left"/>
              <w:rPr>
                <w:sz w:val="24"/>
              </w:rPr>
            </w:pPr>
            <w:r>
              <w:rPr>
                <w:rFonts w:hint="eastAsia" w:ascii="宋体" w:hAnsi="宋体"/>
              </w:rPr>
              <w:t xml:space="preserve">□</w:t>
            </w:r>
            <w:r>
              <w:rPr>
                <w:sz w:val="24"/>
              </w:rPr>
              <w:t xml:space="preserve">采购人</w:t>
            </w:r>
            <w:r/>
          </w:p>
          <w:p>
            <w:pPr>
              <w:pStyle w:val="1174"/>
              <w:jc w:val="left"/>
              <w:rPr>
                <w:sz w:val="24"/>
              </w:rPr>
            </w:pPr>
            <w:r>
              <w:rPr>
                <w:rFonts w:hint="eastAsia" w:ascii="宋体" w:hAnsi="宋体"/>
              </w:rPr>
              <w:t xml:space="preserve">■</w:t>
            </w:r>
            <w:r>
              <w:rPr>
                <w:rFonts w:hint="eastAsia"/>
                <w:sz w:val="24"/>
              </w:rPr>
              <w:t xml:space="preserve">成交</w:t>
            </w:r>
            <w:r>
              <w:rPr>
                <w:sz w:val="24"/>
              </w:rPr>
              <w:t xml:space="preserve">单位</w:t>
            </w:r>
            <w:r/>
          </w:p>
          <w:p>
            <w:pPr>
              <w:pStyle w:val="1174"/>
              <w:jc w:val="left"/>
              <w:rPr>
                <w:sz w:val="24"/>
              </w:rPr>
            </w:pPr>
            <w:r>
              <w:rPr>
                <w:sz w:val="24"/>
              </w:rPr>
              <w:t xml:space="preserve">收费标准：</w:t>
            </w:r>
            <w:r>
              <w:rPr>
                <w:rFonts w:hint="eastAsia"/>
                <w:sz w:val="24"/>
                <w:u w:val="single"/>
              </w:rPr>
              <w:t xml:space="preserve">以</w:t>
            </w:r>
            <w:r>
              <w:rPr>
                <w:rFonts w:hint="eastAsia"/>
                <w:sz w:val="24"/>
                <w:u w:val="single"/>
              </w:rPr>
              <w:t xml:space="preserve">预算金额</w:t>
            </w:r>
            <w:r>
              <w:rPr>
                <w:rFonts w:hint="eastAsia"/>
                <w:sz w:val="24"/>
                <w:u w:val="single"/>
              </w:rPr>
              <w:t xml:space="preserve">为基数，收费比例按差额定率累进法计算：100万元（含）以下1.05%，100万元―500万元（含）</w:t>
            </w:r>
            <w:r>
              <w:rPr>
                <w:sz w:val="24"/>
                <w:u w:val="single"/>
              </w:rPr>
              <w:t xml:space="preserve">0.</w:t>
            </w:r>
            <w:r>
              <w:rPr>
                <w:rFonts w:hint="eastAsia"/>
                <w:sz w:val="24"/>
                <w:u w:val="single"/>
              </w:rPr>
              <w:t xml:space="preserve">56%，以上略。如按上述方法计算的金额低于人民币</w:t>
            </w:r>
            <w:r>
              <w:rPr>
                <w:rFonts w:hint="eastAsia"/>
                <w:sz w:val="24"/>
                <w:u w:val="single"/>
              </w:rPr>
              <w:t xml:space="preserve">1500</w:t>
            </w:r>
            <w:r>
              <w:rPr>
                <w:rFonts w:hint="eastAsia"/>
                <w:sz w:val="24"/>
                <w:u w:val="single"/>
              </w:rPr>
              <w:t xml:space="preserve">元整，则服务费按人民币</w:t>
            </w:r>
            <w:r>
              <w:rPr>
                <w:rFonts w:hint="eastAsia"/>
                <w:sz w:val="24"/>
                <w:u w:val="single"/>
              </w:rPr>
              <w:t xml:space="preserve">1500</w:t>
            </w:r>
            <w:r>
              <w:rPr>
                <w:rFonts w:hint="eastAsia"/>
                <w:sz w:val="24"/>
                <w:u w:val="single"/>
              </w:rPr>
              <w:t xml:space="preserve">元整计取。</w:t>
            </w:r>
            <w:r>
              <w:rPr>
                <w:sz w:val="24"/>
              </w:rPr>
            </w:r>
            <w:r/>
          </w:p>
          <w:p>
            <w:pPr>
              <w:pStyle w:val="1174"/>
              <w:jc w:val="left"/>
              <w:rPr>
                <w:sz w:val="24"/>
              </w:rPr>
            </w:pPr>
            <w:r>
              <w:rPr>
                <w:sz w:val="24"/>
              </w:rPr>
              <w:t xml:space="preserve">缴纳时间：</w:t>
            </w:r>
            <w:r>
              <w:rPr>
                <w:rFonts w:hint="eastAsia"/>
                <w:sz w:val="24"/>
                <w:u w:val="single"/>
              </w:rPr>
              <w:t xml:space="preserve">领取中标通知书之前</w:t>
            </w:r>
            <w:r>
              <w:rPr>
                <w:sz w:val="24"/>
              </w:rPr>
              <w:t xml:space="preserve">。</w:t>
            </w:r>
            <w:r/>
          </w:p>
          <w:p>
            <w:pPr>
              <w:pStyle w:val="1174"/>
              <w:jc w:val="left"/>
              <w:rPr>
                <w:sz w:val="24"/>
              </w:rPr>
            </w:pPr>
            <w:r>
              <w:rPr>
                <w:rFonts w:hint="eastAsia"/>
                <w:b/>
                <w:bCs/>
                <w:sz w:val="24"/>
              </w:rPr>
              <w:t xml:space="preserve">注：</w:t>
            </w:r>
            <w:r>
              <w:rPr>
                <w:rFonts w:hint="eastAsia"/>
                <w:b/>
                <w:bCs/>
                <w:sz w:val="24"/>
              </w:rPr>
              <w:t xml:space="preserve">成交</w:t>
            </w:r>
            <w:r>
              <w:rPr>
                <w:rFonts w:hint="eastAsia"/>
                <w:b/>
                <w:bCs/>
                <w:sz w:val="24"/>
              </w:rPr>
              <w:t xml:space="preserve">单位须在中标后向代理公司提供三份纸质标书并加盖公章。</w:t>
            </w:r>
            <w:r>
              <w:rPr>
                <w:sz w:val="24"/>
              </w:rPr>
            </w:r>
            <w:r/>
          </w:p>
        </w:tc>
      </w:tr>
    </w:tbl>
    <w:p>
      <w:pPr>
        <w:pStyle w:val="1174"/>
        <w:jc w:val="both"/>
        <w:spacing w:line="360" w:lineRule="auto"/>
        <w:tabs>
          <w:tab w:val="left" w:pos="5580" w:leader="none"/>
        </w:tabs>
        <w:rPr>
          <w:rFonts w:hint="eastAsia"/>
          <w:sz w:val="24"/>
        </w:rPr>
        <w:sectPr>
          <w:headerReference w:type="default" r:id="rId9"/>
          <w:headerReference w:type="first" r:id="rId10"/>
          <w:footerReference w:type="default" r:id="rId15"/>
          <w:footerReference w:type="even" r:id="rId16"/>
          <w:footerReference w:type="first" r:id="rId17"/>
          <w:footnotePr/>
          <w:endnotePr/>
          <w:type w:val="nextPage"/>
          <w:pgSz w:w="11907" w:h="16840" w:orient="portrait"/>
          <w:pgMar w:top="1418" w:right="1134" w:bottom="1418" w:left="1701" w:header="851" w:footer="851" w:gutter="0"/>
          <w:cols w:num="1" w:sep="0" w:space="720" w:equalWidth="1"/>
          <w:docGrid w:linePitch="360"/>
        </w:sectPr>
      </w:pPr>
      <w:r>
        <w:rPr>
          <w:rFonts w:hint="eastAsia"/>
          <w:sz w:val="24"/>
        </w:rPr>
      </w:r>
      <w:r/>
    </w:p>
    <w:p>
      <w:pPr>
        <w:pStyle w:val="1174"/>
        <w:jc w:val="center"/>
        <w:spacing w:before="240" w:after="240"/>
        <w:rPr>
          <w:b/>
          <w:sz w:val="28"/>
          <w:szCs w:val="28"/>
        </w:rPr>
      </w:pPr>
      <w:r>
        <w:rPr>
          <w:b/>
          <w:sz w:val="28"/>
          <w:szCs w:val="28"/>
        </w:rPr>
        <w:t xml:space="preserve">供应商须知</w:t>
      </w:r>
      <w:r/>
    </w:p>
    <w:p>
      <w:pPr>
        <w:pStyle w:val="1176"/>
        <w:jc w:val="left"/>
        <w:spacing w:before="0" w:line="360" w:lineRule="auto"/>
        <w:tabs>
          <w:tab w:val="center" w:pos="4592" w:leader="none"/>
          <w:tab w:val="left" w:pos="7860" w:leader="none"/>
        </w:tabs>
        <w:rPr>
          <w:rFonts w:ascii="Times New Roman" w:hAnsi="Times New Roman" w:eastAsia="宋体"/>
          <w:sz w:val="28"/>
        </w:rPr>
      </w:pPr>
      <w:r/>
      <w:bookmarkStart w:id="76" w:name="_Toc520356143"/>
      <w:r/>
      <w:bookmarkStart w:id="77" w:name="_Toc127151518"/>
      <w:r>
        <w:rPr>
          <w:rFonts w:ascii="Times New Roman" w:hAnsi="Times New Roman" w:eastAsia="宋体"/>
          <w:sz w:val="28"/>
        </w:rPr>
        <w:tab/>
      </w:r>
      <w:bookmarkStart w:id="78" w:name="_Toc226309762"/>
      <w:r/>
      <w:bookmarkStart w:id="79" w:name="_Toc226337214"/>
      <w:r/>
      <w:bookmarkStart w:id="80" w:name="_Toc151193688"/>
      <w:r/>
      <w:bookmarkStart w:id="81" w:name="_Toc264969208"/>
      <w:r/>
      <w:bookmarkStart w:id="82" w:name="_Toc226965708"/>
      <w:r/>
      <w:bookmarkStart w:id="83" w:name="_Toc265228356"/>
      <w:r/>
      <w:bookmarkStart w:id="84" w:name="_Toc305158860"/>
      <w:r/>
      <w:bookmarkStart w:id="85" w:name="_Toc142311020"/>
      <w:r/>
      <w:bookmarkStart w:id="86" w:name="_Toc150509269"/>
      <w:r/>
      <w:bookmarkStart w:id="87" w:name="_Toc151193832"/>
      <w:r/>
      <w:bookmarkStart w:id="88" w:name="_Toc151193760"/>
      <w:r/>
      <w:bookmarkStart w:id="89" w:name="_Toc151193906"/>
      <w:r/>
      <w:bookmarkStart w:id="90" w:name="_Toc151190145"/>
      <w:r/>
      <w:bookmarkStart w:id="91" w:name="_Toc150774723"/>
      <w:r/>
      <w:bookmarkStart w:id="92" w:name="_Toc150774618"/>
      <w:r/>
      <w:bookmarkStart w:id="93" w:name="_Toc226965791"/>
      <w:r/>
      <w:bookmarkStart w:id="94" w:name="_Toc305158786"/>
      <w:r/>
      <w:bookmarkStart w:id="95" w:name="_Toc151193616"/>
      <w:r/>
      <w:bookmarkStart w:id="96" w:name="_Toc150480756"/>
      <w:r/>
      <w:bookmarkStart w:id="97" w:name="_Toc195842883"/>
      <w:r>
        <w:rPr>
          <w:rFonts w:ascii="Times New Roman" w:hAnsi="Times New Roman" w:eastAsia="宋体"/>
          <w:sz w:val="28"/>
        </w:rPr>
        <w:t xml:space="preserve">一   说  明</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ascii="Times New Roman" w:hAnsi="Times New Roman" w:eastAsia="宋体"/>
          <w:sz w:val="28"/>
        </w:rPr>
        <w:tab/>
      </w:r>
      <w:r/>
    </w:p>
    <w:p>
      <w:pPr>
        <w:pStyle w:val="1174"/>
        <w:numPr>
          <w:ilvl w:val="0"/>
          <w:numId w:val="8"/>
        </w:numPr>
        <w:ind w:left="357" w:hanging="357"/>
        <w:spacing w:line="360" w:lineRule="auto"/>
        <w:tabs>
          <w:tab w:val="left" w:pos="360" w:leader="none"/>
          <w:tab w:val="clear" w:pos="900" w:leader="none"/>
        </w:tabs>
        <w:rPr>
          <w:sz w:val="24"/>
        </w:rPr>
        <w:outlineLvl w:val="1"/>
      </w:pPr>
      <w:r/>
      <w:bookmarkStart w:id="98" w:name="_Toc305158861"/>
      <w:r/>
      <w:bookmarkStart w:id="99" w:name="_Toc265228357"/>
      <w:r/>
      <w:bookmarkStart w:id="100" w:name="_Toc305158787"/>
      <w:r/>
      <w:bookmarkStart w:id="101" w:name="_Toc264969209"/>
      <w:r>
        <w:rPr>
          <w:sz w:val="24"/>
        </w:rPr>
        <w:t xml:space="preserve">采购人、采购代理机构、供应商</w:t>
      </w:r>
      <w:bookmarkEnd w:id="98"/>
      <w:r/>
      <w:bookmarkEnd w:id="99"/>
      <w:r/>
      <w:bookmarkEnd w:id="100"/>
      <w:r/>
      <w:bookmarkEnd w:id="101"/>
      <w:r>
        <w:rPr>
          <w:sz w:val="24"/>
        </w:rPr>
        <w:t xml:space="preserve">、联合体</w:t>
      </w:r>
      <w:r/>
    </w:p>
    <w:p>
      <w:pPr>
        <w:pStyle w:val="1174"/>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p>
    <w:p>
      <w:pPr>
        <w:pStyle w:val="1174"/>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p>
    <w:p>
      <w:pPr>
        <w:pStyle w:val="1174"/>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p>
    <w:p>
      <w:pPr>
        <w:pStyle w:val="1174"/>
        <w:numPr>
          <w:ilvl w:val="0"/>
          <w:numId w:val="8"/>
        </w:numPr>
        <w:ind w:left="357" w:hanging="357"/>
        <w:spacing w:line="360" w:lineRule="auto"/>
        <w:tabs>
          <w:tab w:val="left" w:pos="360" w:leader="none"/>
          <w:tab w:val="clear" w:pos="900" w:leader="none"/>
        </w:tabs>
        <w:rPr>
          <w:sz w:val="24"/>
        </w:rPr>
        <w:outlineLvl w:val="1"/>
      </w:pPr>
      <w:r/>
      <w:bookmarkStart w:id="102" w:name="_Toc265228358"/>
      <w:r/>
      <w:bookmarkStart w:id="103" w:name="_Toc150774620"/>
      <w:r/>
      <w:bookmarkStart w:id="104" w:name="_Toc305158862"/>
      <w:r/>
      <w:bookmarkStart w:id="105" w:name="_Toc151193834"/>
      <w:r/>
      <w:bookmarkStart w:id="106" w:name="_Toc151193762"/>
      <w:r/>
      <w:bookmarkStart w:id="107" w:name="_Toc226965793"/>
      <w:r/>
      <w:bookmarkStart w:id="108" w:name="_Toc150509271"/>
      <w:r/>
      <w:bookmarkStart w:id="109" w:name="_Toc305158788"/>
      <w:r/>
      <w:bookmarkStart w:id="110" w:name="_Toc149720813"/>
      <w:r/>
      <w:bookmarkStart w:id="111" w:name="_Toc127161434"/>
      <w:r/>
      <w:bookmarkStart w:id="112" w:name="_Toc151193690"/>
      <w:r/>
      <w:bookmarkStart w:id="113" w:name="_Toc127151520"/>
      <w:r/>
      <w:bookmarkStart w:id="114" w:name="_Toc127151721"/>
      <w:r/>
      <w:bookmarkStart w:id="115" w:name="_Toc164229361"/>
      <w:r/>
      <w:bookmarkStart w:id="116" w:name="_Toc164229215"/>
      <w:r/>
      <w:bookmarkStart w:id="117" w:name="_Toc142311022"/>
      <w:r/>
      <w:bookmarkStart w:id="118" w:name="_Toc226337216"/>
      <w:r/>
      <w:bookmarkStart w:id="119" w:name="_Toc164608634"/>
      <w:r/>
      <w:bookmarkStart w:id="120" w:name="_Toc195842885"/>
      <w:r/>
      <w:bookmarkStart w:id="121" w:name="_Toc150480758"/>
      <w:r/>
      <w:bookmarkStart w:id="122" w:name="_Toc226965710"/>
      <w:r/>
      <w:bookmarkStart w:id="123" w:name="_Toc164351614"/>
      <w:r/>
      <w:bookmarkStart w:id="124" w:name="_Toc164608789"/>
      <w:r/>
      <w:bookmarkStart w:id="125" w:name="_Toc151193618"/>
      <w:r/>
      <w:bookmarkStart w:id="126" w:name="_Toc150774725"/>
      <w:r/>
      <w:bookmarkStart w:id="127" w:name="_Toc226309764"/>
      <w:r/>
      <w:bookmarkStart w:id="128" w:name="_Toc151193908"/>
      <w:r/>
      <w:bookmarkStart w:id="129" w:name="_Toc151190147"/>
      <w:r/>
      <w:bookmarkStart w:id="130" w:name="_Toc264969210"/>
      <w:r>
        <w:rPr>
          <w:sz w:val="24"/>
        </w:rPr>
        <w:t xml:space="preserve">资金来源</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Pr>
          <w:sz w:val="24"/>
        </w:rPr>
        <w:t xml:space="preserve">、项目属性、科研仪器设备采购</w:t>
      </w:r>
      <w:r/>
    </w:p>
    <w:p>
      <w:pPr>
        <w:pStyle w:val="117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w:t>
      </w:r>
      <w:r>
        <w:rPr>
          <w:sz w:val="24"/>
        </w:rPr>
        <w:t xml:space="preserve">财政性资金分割的非财政性资金。</w:t>
      </w:r>
      <w:r/>
    </w:p>
    <w:p>
      <w:pPr>
        <w:pStyle w:val="117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p>
    <w:p>
      <w:pPr>
        <w:pStyle w:val="117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p>
    <w:p>
      <w:pPr>
        <w:pStyle w:val="1174"/>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p>
    <w:p>
      <w:pPr>
        <w:pStyle w:val="1174"/>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31" w:name="_Toc195842887"/>
      <w:r/>
      <w:bookmarkStart w:id="132" w:name="_Toc151193692"/>
      <w:r/>
      <w:bookmarkStart w:id="133" w:name="_Toc265228360"/>
      <w:r/>
      <w:bookmarkStart w:id="134" w:name="_Toc150774727"/>
      <w:r/>
      <w:bookmarkStart w:id="135" w:name="_Toc151193910"/>
      <w:r/>
      <w:bookmarkStart w:id="136" w:name="_Toc151193620"/>
      <w:r/>
      <w:bookmarkStart w:id="137" w:name="_Toc150774622"/>
      <w:r/>
      <w:bookmarkStart w:id="138" w:name="_Toc150509273"/>
      <w:r/>
      <w:bookmarkStart w:id="139" w:name="_Toc520356146"/>
      <w:r/>
      <w:bookmarkStart w:id="140" w:name="_Toc142311024"/>
      <w:r/>
      <w:bookmarkStart w:id="141" w:name="_Toc305158864"/>
      <w:r/>
      <w:bookmarkStart w:id="142" w:name="_Toc305158790"/>
      <w:r/>
      <w:bookmarkStart w:id="143" w:name="_Toc226965712"/>
      <w:r/>
      <w:bookmarkStart w:id="144" w:name="_Toc226309766"/>
      <w:r/>
      <w:bookmarkStart w:id="145" w:name="_Toc151193764"/>
      <w:r/>
      <w:bookmarkStart w:id="146" w:name="_Toc150480760"/>
      <w:r/>
      <w:bookmarkStart w:id="147" w:name="_Toc151190149"/>
      <w:r/>
      <w:bookmarkStart w:id="148" w:name="_Toc226337218"/>
      <w:r/>
      <w:bookmarkStart w:id="149" w:name="_Toc151193836"/>
      <w:r/>
      <w:bookmarkStart w:id="150" w:name="_Toc226965795"/>
      <w:r/>
      <w:bookmarkStart w:id="151" w:name="_Toc127151522"/>
      <w:r/>
      <w:bookmarkStart w:id="152" w:name="_Toc264969212"/>
      <w:r>
        <w:rPr>
          <w:sz w:val="28"/>
        </w:rPr>
      </w:r>
      <w:r/>
    </w:p>
    <w:p>
      <w:pPr>
        <w:pStyle w:val="117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p>
    <w:p>
      <w:pPr>
        <w:pStyle w:val="1174"/>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p>
    <w:p>
      <w:pPr>
        <w:pStyle w:val="117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p>
    <w:p>
      <w:pPr>
        <w:pStyle w:val="1174"/>
        <w:ind w:left="1080"/>
        <w:spacing w:line="360" w:lineRule="auto"/>
        <w:tabs>
          <w:tab w:val="left" w:pos="1080" w:leader="none"/>
        </w:tabs>
        <w:rPr>
          <w:sz w:val="28"/>
        </w:rPr>
      </w:pPr>
      <w:r/>
      <w:bookmarkStart w:id="153" w:name="_1.8_计量单位"/>
      <w:r/>
      <w:bookmarkEnd w:id="153"/>
      <w:r>
        <w:rPr>
          <w:sz w:val="28"/>
        </w:rPr>
      </w:r>
      <w:r/>
    </w:p>
    <w:p>
      <w:pPr>
        <w:pStyle w:val="1176"/>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ascii="Times New Roman" w:hAnsi="Times New Roman" w:eastAsia="宋体"/>
          <w:sz w:val="28"/>
        </w:rPr>
      </w:r>
      <w:r/>
    </w:p>
    <w:p>
      <w:pPr>
        <w:pStyle w:val="1174"/>
        <w:numPr>
          <w:ilvl w:val="0"/>
          <w:numId w:val="8"/>
        </w:numPr>
        <w:ind w:left="357" w:hanging="357"/>
        <w:spacing w:line="360" w:lineRule="auto"/>
        <w:tabs>
          <w:tab w:val="left" w:pos="360" w:leader="none"/>
          <w:tab w:val="left" w:pos="900" w:leader="none"/>
        </w:tabs>
        <w:rPr>
          <w:sz w:val="24"/>
        </w:rPr>
        <w:outlineLvl w:val="1"/>
      </w:pPr>
      <w:r/>
      <w:bookmarkStart w:id="154" w:name="_Toc226965796"/>
      <w:r/>
      <w:bookmarkStart w:id="155" w:name="_Toc127151523"/>
      <w:r/>
      <w:bookmarkStart w:id="156" w:name="_Toc127151724"/>
      <w:r/>
      <w:bookmarkStart w:id="157" w:name="_Toc151193693"/>
      <w:r/>
      <w:bookmarkStart w:id="158" w:name="_Toc150509274"/>
      <w:r/>
      <w:bookmarkStart w:id="159" w:name="_Toc151193911"/>
      <w:r/>
      <w:bookmarkStart w:id="160" w:name="_Toc226965713"/>
      <w:r/>
      <w:bookmarkStart w:id="161" w:name="_Toc151190150"/>
      <w:r/>
      <w:bookmarkStart w:id="162" w:name="_Toc305158791"/>
      <w:r/>
      <w:bookmarkStart w:id="163" w:name="_Toc195842888"/>
      <w:r/>
      <w:bookmarkStart w:id="164" w:name="_Toc305158865"/>
      <w:r/>
      <w:bookmarkStart w:id="165" w:name="_Toc151193765"/>
      <w:r/>
      <w:bookmarkStart w:id="166" w:name="_Toc264969213"/>
      <w:r/>
      <w:bookmarkStart w:id="167" w:name="_Toc164351617"/>
      <w:r/>
      <w:bookmarkStart w:id="168" w:name="_Toc150480761"/>
      <w:r/>
      <w:bookmarkStart w:id="169" w:name="_Toc164229218"/>
      <w:r/>
      <w:bookmarkStart w:id="170" w:name="_Toc150774728"/>
      <w:r/>
      <w:bookmarkStart w:id="171" w:name="_Toc127161437"/>
      <w:r/>
      <w:bookmarkStart w:id="172" w:name="_Toc149720816"/>
      <w:r/>
      <w:bookmarkStart w:id="173" w:name="_Toc164608792"/>
      <w:r/>
      <w:bookmarkStart w:id="174" w:name="_Toc150774623"/>
      <w:r/>
      <w:bookmarkStart w:id="175" w:name="_Toc142311025"/>
      <w:r/>
      <w:bookmarkStart w:id="176" w:name="_Toc151193837"/>
      <w:r/>
      <w:bookmarkStart w:id="177" w:name="_Toc164229364"/>
      <w:r/>
      <w:bookmarkStart w:id="178" w:name="_Toc265228361"/>
      <w:r/>
      <w:bookmarkStart w:id="179" w:name="_Toc164608637"/>
      <w:r/>
      <w:bookmarkStart w:id="180" w:name="_Toc520356147"/>
      <w:r/>
      <w:bookmarkStart w:id="181" w:name="_Toc151193621"/>
      <w:r/>
      <w:bookmarkStart w:id="182" w:name="_Toc226337219"/>
      <w:r/>
      <w:bookmarkStart w:id="183" w:name="_Toc226309767"/>
      <w:r>
        <w:rPr>
          <w:sz w:val="24"/>
        </w:rPr>
        <w:t xml:space="preserve">竞争性磋商文件构</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Pr>
          <w:sz w:val="24"/>
        </w:rPr>
        <w:t xml:space="preserve">成</w:t>
      </w:r>
      <w:r/>
    </w:p>
    <w:p>
      <w:pPr>
        <w:pStyle w:val="117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p>
    <w:p>
      <w:pPr>
        <w:pStyle w:val="1174"/>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采购邀请</w:t>
      </w:r>
      <w:r/>
    </w:p>
    <w:p>
      <w:pPr>
        <w:pStyle w:val="1174"/>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p>
    <w:p>
      <w:pPr>
        <w:pStyle w:val="1174"/>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p>
    <w:p>
      <w:pPr>
        <w:pStyle w:val="1174"/>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pStyle w:val="1174"/>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p>
    <w:p>
      <w:pPr>
        <w:pStyle w:val="1174"/>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p>
    <w:p>
      <w:pPr>
        <w:pStyle w:val="117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p>
    <w:p>
      <w:pPr>
        <w:pStyle w:val="1174"/>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p>
    <w:p>
      <w:pPr>
        <w:pStyle w:val="1174"/>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w:t>
      </w:r>
      <w:r>
        <w:rPr>
          <w:sz w:val="24"/>
        </w:rPr>
        <w:t xml:space="preserve">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w:t>
      </w:r>
      <w:r>
        <w:rPr>
          <w:rFonts w:hint="eastAsia"/>
          <w:sz w:val="24"/>
        </w:rPr>
        <w:t xml:space="preserve">件</w:t>
      </w:r>
      <w:r>
        <w:rPr>
          <w:sz w:val="24"/>
        </w:rPr>
        <w:t xml:space="preserve">的</w:t>
      </w:r>
      <w:r>
        <w:rPr>
          <w:rFonts w:hint="eastAsia"/>
          <w:sz w:val="24"/>
        </w:rPr>
        <w:t xml:space="preserve">供应商。</w:t>
      </w:r>
      <w:r>
        <w:rPr>
          <w:sz w:val="24"/>
        </w:rPr>
      </w:r>
      <w:r/>
    </w:p>
    <w:p>
      <w:pPr>
        <w:pStyle w:val="1174"/>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w:t>
      </w:r>
      <w:r>
        <w:rPr>
          <w:sz w:val="24"/>
        </w:rPr>
        <w:t xml:space="preserve">；不足上述时间的，将顺延提交响应文件的截止时间。</w:t>
      </w:r>
      <w:r/>
    </w:p>
    <w:p>
      <w:pPr>
        <w:pStyle w:val="1174"/>
        <w:ind w:left="1080"/>
        <w:spacing w:line="360" w:lineRule="auto"/>
        <w:tabs>
          <w:tab w:val="left" w:pos="1080" w:leader="none"/>
          <w:tab w:val="left" w:pos="1561" w:leader="none"/>
        </w:tabs>
        <w:rPr>
          <w:sz w:val="28"/>
        </w:rPr>
      </w:pPr>
      <w:r/>
      <w:bookmarkStart w:id="184" w:name="_Toc151193840"/>
      <w:r/>
      <w:bookmarkStart w:id="185" w:name="_Toc142311028"/>
      <w:r/>
      <w:bookmarkStart w:id="186" w:name="_Toc150509277"/>
      <w:r/>
      <w:bookmarkStart w:id="187" w:name="_Toc127151526"/>
      <w:r/>
      <w:bookmarkStart w:id="188" w:name="_Toc151193624"/>
      <w:r/>
      <w:bookmarkStart w:id="189" w:name="_Toc226965799"/>
      <w:r/>
      <w:bookmarkStart w:id="190" w:name="_Toc150480764"/>
      <w:r/>
      <w:bookmarkStart w:id="191" w:name="_Toc226965716"/>
      <w:r/>
      <w:bookmarkStart w:id="192" w:name="_Toc151193768"/>
      <w:r/>
      <w:bookmarkStart w:id="193" w:name="_Toc150774731"/>
      <w:r/>
      <w:bookmarkStart w:id="194" w:name="_Toc305158868"/>
      <w:r/>
      <w:bookmarkStart w:id="195" w:name="_Toc150774626"/>
      <w:r/>
      <w:bookmarkStart w:id="196" w:name="_Toc516367020"/>
      <w:r/>
      <w:bookmarkStart w:id="197" w:name="_Toc226309770"/>
      <w:r/>
      <w:bookmarkStart w:id="198" w:name="_Toc151193914"/>
      <w:r/>
      <w:bookmarkStart w:id="199" w:name="_Toc151190153"/>
      <w:r/>
      <w:bookmarkStart w:id="200" w:name="_Toc195842891"/>
      <w:r/>
      <w:bookmarkStart w:id="201" w:name="_Toc226337222"/>
      <w:r/>
      <w:bookmarkStart w:id="202" w:name="_Toc520356150"/>
      <w:r/>
      <w:bookmarkStart w:id="203" w:name="_Toc265228364"/>
      <w:r/>
      <w:bookmarkStart w:id="204" w:name="_Toc264969216"/>
      <w:r/>
      <w:bookmarkStart w:id="205" w:name="_Toc305158794"/>
      <w:r/>
      <w:bookmarkStart w:id="206" w:name="_Toc151193696"/>
      <w:r>
        <w:rPr>
          <w:sz w:val="28"/>
        </w:rPr>
      </w:r>
      <w:r/>
    </w:p>
    <w:p>
      <w:pPr>
        <w:pStyle w:val="1176"/>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6"/>
      <w:r>
        <w:rPr>
          <w:rFonts w:ascii="Times New Roman" w:hAnsi="Times New Roman" w:eastAsia="宋体"/>
          <w:sz w:val="28"/>
        </w:rPr>
        <w:t xml:space="preserve">的编制</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7"/>
      <w:r/>
      <w:bookmarkEnd w:id="198"/>
      <w:r/>
      <w:bookmarkEnd w:id="199"/>
      <w:r/>
      <w:bookmarkEnd w:id="200"/>
      <w:r/>
      <w:bookmarkEnd w:id="201"/>
      <w:r/>
      <w:bookmarkEnd w:id="202"/>
      <w:r/>
      <w:bookmarkEnd w:id="203"/>
      <w:r/>
      <w:bookmarkEnd w:id="204"/>
      <w:r/>
      <w:bookmarkEnd w:id="205"/>
      <w:r/>
      <w:bookmarkEnd w:id="206"/>
      <w:r>
        <w:rPr>
          <w:rFonts w:ascii="Times New Roman" w:hAnsi="Times New Roman" w:eastAsia="宋体"/>
          <w:sz w:val="28"/>
        </w:rPr>
      </w:r>
      <w:r/>
    </w:p>
    <w:p>
      <w:pPr>
        <w:pStyle w:val="1174"/>
        <w:numPr>
          <w:ilvl w:val="0"/>
          <w:numId w:val="8"/>
        </w:numPr>
        <w:ind w:left="357" w:hanging="357"/>
        <w:spacing w:line="360" w:lineRule="auto"/>
        <w:tabs>
          <w:tab w:val="left" w:pos="360" w:leader="none"/>
          <w:tab w:val="clear" w:pos="900" w:leader="none"/>
        </w:tabs>
        <w:rPr>
          <w:sz w:val="24"/>
        </w:rPr>
        <w:outlineLvl w:val="1"/>
      </w:pPr>
      <w:r/>
      <w:bookmarkStart w:id="207" w:name="_Toc151193769"/>
      <w:r/>
      <w:bookmarkStart w:id="208" w:name="_Toc195842892"/>
      <w:r/>
      <w:bookmarkStart w:id="209" w:name="_Toc151193697"/>
      <w:r/>
      <w:bookmarkStart w:id="210" w:name="_Toc226965717"/>
      <w:r/>
      <w:bookmarkStart w:id="211" w:name="_Toc151190154"/>
      <w:r/>
      <w:bookmarkStart w:id="212" w:name="_Toc149720820"/>
      <w:r/>
      <w:bookmarkStart w:id="213" w:name="_Toc516367021"/>
      <w:r/>
      <w:bookmarkStart w:id="214" w:name="_Toc150774627"/>
      <w:r/>
      <w:bookmarkStart w:id="215" w:name="_Toc127151527"/>
      <w:r/>
      <w:bookmarkStart w:id="216" w:name="_Toc226965800"/>
      <w:r/>
      <w:bookmarkStart w:id="217" w:name="_Toc264969217"/>
      <w:r/>
      <w:bookmarkStart w:id="218" w:name="_Toc127161441"/>
      <w:r/>
      <w:bookmarkStart w:id="219" w:name="_Toc164608641"/>
      <w:r/>
      <w:bookmarkStart w:id="220" w:name="_Toc265228365"/>
      <w:r/>
      <w:bookmarkStart w:id="221" w:name="_Toc164351621"/>
      <w:r/>
      <w:bookmarkStart w:id="222" w:name="_Toc305158869"/>
      <w:r/>
      <w:bookmarkStart w:id="223" w:name="_Toc520356151"/>
      <w:r/>
      <w:bookmarkStart w:id="224" w:name="_Toc150509278"/>
      <w:r/>
      <w:bookmarkStart w:id="225" w:name="_Toc150774732"/>
      <w:r/>
      <w:bookmarkStart w:id="226" w:name="_Toc226309771"/>
      <w:r/>
      <w:bookmarkStart w:id="227" w:name="_Toc151193841"/>
      <w:r/>
      <w:bookmarkStart w:id="228" w:name="_Toc150480765"/>
      <w:r/>
      <w:bookmarkStart w:id="229" w:name="_Toc151193915"/>
      <w:r/>
      <w:bookmarkStart w:id="230" w:name="_Toc305158795"/>
      <w:r/>
      <w:bookmarkStart w:id="231" w:name="_Toc164229368"/>
      <w:r/>
      <w:bookmarkStart w:id="232" w:name="_Toc226337223"/>
      <w:r/>
      <w:bookmarkStart w:id="233" w:name="_Toc151193625"/>
      <w:r/>
      <w:bookmarkStart w:id="234" w:name="_Toc164608796"/>
      <w:r/>
      <w:bookmarkStart w:id="235" w:name="_Toc127151728"/>
      <w:r/>
      <w:bookmarkStart w:id="236" w:name="_Toc142311029"/>
      <w:r/>
      <w:bookmarkStart w:id="237" w:name="_Toc164229222"/>
      <w:r>
        <w:rPr>
          <w:sz w:val="24"/>
        </w:rPr>
        <w:t xml:space="preserve">政府采购政策（包括但不限于下列具体政策要求）</w:t>
      </w:r>
      <w:r/>
    </w:p>
    <w:p>
      <w:pPr>
        <w:pStyle w:val="117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pStyle w:val="1174"/>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17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pStyle w:val="1174"/>
        <w:numPr>
          <w:ilvl w:val="2"/>
          <w:numId w:val="8"/>
        </w:numPr>
        <w:spacing w:line="360" w:lineRule="auto"/>
        <w:tabs>
          <w:tab w:val="left" w:pos="1980" w:leader="none"/>
        </w:tabs>
        <w:rPr>
          <w:sz w:val="24"/>
        </w:rPr>
      </w:pPr>
      <w:r>
        <w:rPr>
          <w:sz w:val="24"/>
        </w:rPr>
        <w:t xml:space="preserve">中小企业定义：</w:t>
      </w:r>
      <w:r/>
    </w:p>
    <w:p>
      <w:pPr>
        <w:pStyle w:val="1269"/>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9"/>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9"/>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9"/>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9"/>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9"/>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9"/>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74"/>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w:t>
      </w:r>
      <w:r>
        <w:rPr>
          <w:sz w:val="24"/>
        </w:rPr>
        <w:t xml:space="preserve">（财库〔2020〕46号）、《关于印发中小企业划型标准规定的通知》（工信部联企业〔2011〕300 号）、《国务院关于进一步促进中小企业发展的若干意见》（国发〔2009〕36 号）。</w:t>
      </w:r>
      <w:r/>
    </w:p>
    <w:p>
      <w:pPr>
        <w:pStyle w:val="1174"/>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pStyle w:val="1174"/>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p>
    <w:p>
      <w:pPr>
        <w:pStyle w:val="1174"/>
        <w:ind w:left="2835"/>
        <w:spacing w:line="360" w:lineRule="auto"/>
        <w:tabs>
          <w:tab w:val="left" w:pos="1980" w:leader="none"/>
        </w:tabs>
        <w:rPr>
          <w:sz w:val="24"/>
        </w:rPr>
      </w:pPr>
      <w:r>
        <w:rPr>
          <w:sz w:val="24"/>
        </w:rPr>
        <w:t xml:space="preserve">（2）在工程采购项目中，工程由中小企业承建，即工程施工单位为中小企业；</w:t>
      </w:r>
      <w:r/>
    </w:p>
    <w:p>
      <w:pPr>
        <w:pStyle w:val="1174"/>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（3）在服务采购项目中，服务由中小企业承接，即提供服务的人员为中小企业依照《中华人民共和国劳动合同法》订立劳动合同的从业人员。</w:t>
      </w:r>
      <w:r/>
    </w:p>
    <w:p>
      <w:pPr>
        <w:pStyle w:val="1174"/>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pStyle w:val="1174"/>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pStyle w:val="1174"/>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w:t>
      </w:r>
      <w:r>
        <w:rPr>
          <w:sz w:val="24"/>
        </w:rPr>
        <w:t xml:space="preserve">生产建设兵团监狱管理局、戒毒管理局的企业。</w:t>
      </w:r>
      <w:r/>
    </w:p>
    <w:p>
      <w:pPr>
        <w:pStyle w:val="1174"/>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269"/>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9"/>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74"/>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p>
    <w:p>
      <w:pPr>
        <w:pStyle w:val="1174"/>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pStyle w:val="1174"/>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pStyle w:val="1174"/>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pStyle w:val="1174"/>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pStyle w:val="1174"/>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174"/>
        <w:numPr>
          <w:ilvl w:val="2"/>
          <w:numId w:val="8"/>
        </w:numPr>
        <w:spacing w:line="360" w:lineRule="auto"/>
        <w:tabs>
          <w:tab w:val="left" w:pos="1980" w:leader="none"/>
        </w:tabs>
        <w:rPr>
          <w:sz w:val="24"/>
        </w:rPr>
      </w:pPr>
      <w:r>
        <w:rPr>
          <w:sz w:val="24"/>
        </w:rPr>
        <w:t xml:space="preserve">本项目是否专门面向中小企业预留采购份额见第一章《采购邀请》。</w:t>
      </w:r>
      <w:r/>
    </w:p>
    <w:p>
      <w:pPr>
        <w:pStyle w:val="1174"/>
        <w:numPr>
          <w:ilvl w:val="2"/>
          <w:numId w:val="8"/>
        </w:numPr>
        <w:spacing w:line="360" w:lineRule="auto"/>
        <w:tabs>
          <w:tab w:val="left" w:pos="1980" w:leader="none"/>
        </w:tabs>
        <w:rPr>
          <w:sz w:val="24"/>
        </w:rPr>
      </w:pPr>
      <w:r>
        <w:rPr>
          <w:sz w:val="24"/>
        </w:rPr>
        <w:t xml:space="preserve">采购标的对应的中小企业划分标准</w:t>
      </w:r>
      <w:r>
        <w:rPr>
          <w:sz w:val="24"/>
        </w:rPr>
        <w:t xml:space="preserve">所属行业见《供应商须知资料表》。</w:t>
      </w:r>
      <w:r/>
    </w:p>
    <w:p>
      <w:pPr>
        <w:pStyle w:val="1174"/>
        <w:numPr>
          <w:ilvl w:val="2"/>
          <w:numId w:val="8"/>
        </w:numPr>
        <w:spacing w:line="360" w:lineRule="auto"/>
        <w:tabs>
          <w:tab w:val="left" w:pos="1980" w:leader="none"/>
        </w:tabs>
        <w:rPr>
          <w:sz w:val="24"/>
        </w:rPr>
      </w:pPr>
      <w:r>
        <w:rPr>
          <w:sz w:val="24"/>
        </w:rPr>
        <w:t xml:space="preserve">小微企业价格评审优惠的政策调整：见第三章《评审方法和评审标准》。</w:t>
      </w:r>
      <w:r/>
    </w:p>
    <w:p>
      <w:pPr>
        <w:pStyle w:val="117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pStyle w:val="1174"/>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174"/>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w:t>
      </w:r>
      <w:r>
        <w:rPr>
          <w:sz w:val="24"/>
        </w:rPr>
        <w:t xml:space="preserve">政府采购节能产品、环境标志产品的相关规定依据《关于调整优化节能产品、环境标志产品政府采购执行机制的通知》（财库〔2019〕9号）。 </w:t>
      </w:r>
      <w:r/>
    </w:p>
    <w:p>
      <w:pPr>
        <w:pStyle w:val="1174"/>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p>
    <w:p>
      <w:pPr>
        <w:pStyle w:val="1174"/>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w:t>
      </w:r>
      <w:r>
        <w:rPr>
          <w:sz w:val="24"/>
        </w:rPr>
        <w:t xml:space="preserve">标准》（如涉及）。</w:t>
      </w:r>
      <w:r>
        <w:rPr>
          <w:rFonts w:hint="eastAsia"/>
          <w:sz w:val="24"/>
        </w:rPr>
      </w:r>
      <w:r/>
    </w:p>
    <w:p>
      <w:pPr>
        <w:pStyle w:val="1174"/>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17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pStyle w:val="1174"/>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w:t>
      </w:r>
      <w:r>
        <w:rPr>
          <w:sz w:val="24"/>
        </w:rPr>
        <w:t xml:space="preserve">涉及）。</w:t>
      </w:r>
      <w:r/>
    </w:p>
    <w:p>
      <w:pPr>
        <w:pStyle w:val="117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pStyle w:val="1174"/>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w:t>
      </w:r>
      <w:r>
        <w:rPr>
          <w:sz w:val="24"/>
        </w:rPr>
        <w:t xml:space="preserve">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174"/>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17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p>
    <w:p>
      <w:pPr>
        <w:pStyle w:val="1174"/>
        <w:numPr>
          <w:ilvl w:val="2"/>
          <w:numId w:val="8"/>
        </w:numPr>
        <w:spacing w:line="360" w:lineRule="auto"/>
        <w:tabs>
          <w:tab w:val="left" w:pos="1980" w:leader="none"/>
          <w:tab w:val="left" w:pos="2014" w:leader="none"/>
        </w:tabs>
        <w:rPr>
          <w:rFonts w:hint="eastAsia"/>
          <w:sz w:val="24"/>
        </w:rPr>
      </w:pP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响应无效</w:t>
      </w:r>
      <w:r>
        <w:rPr>
          <w:sz w:val="24"/>
        </w:rPr>
        <w:t xml:space="preserve">。关于信息安全相关规定依据《关于信息安全产品实施政府采购的通知》（财库〔2010〕48 号）。</w:t>
      </w:r>
      <w:r>
        <w:rPr>
          <w:rFonts w:hint="eastAsia"/>
          <w:sz w:val="24"/>
        </w:rPr>
      </w:r>
      <w:r/>
    </w:p>
    <w:p>
      <w:pPr>
        <w:pStyle w:val="1174"/>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p>
    <w:p>
      <w:pPr>
        <w:pStyle w:val="1174"/>
        <w:ind w:firstLine="120"/>
        <w:spacing w:line="360" w:lineRule="auto"/>
        <w:rPr>
          <w:sz w:val="24"/>
        </w:rPr>
      </w:pPr>
      <w:r>
        <w:rPr>
          <w:rFonts w:hint="eastAsia"/>
          <w:sz w:val="24"/>
        </w:rPr>
        <w:t xml:space="preserve">采购人要将创新要求嵌入采购项目需求，可</w:t>
      </w:r>
      <w:r>
        <w:rPr>
          <w:rFonts w:hint="eastAsia"/>
          <w:sz w:val="24"/>
        </w:rPr>
        <w:t xml:space="preserve">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1174"/>
        <w:numPr>
          <w:ilvl w:val="1"/>
          <w:numId w:val="8"/>
        </w:numPr>
        <w:ind w:left="1080" w:hanging="720"/>
        <w:spacing w:line="360" w:lineRule="auto"/>
        <w:tabs>
          <w:tab w:val="left" w:pos="1080" w:leader="none"/>
          <w:tab w:val="left" w:pos="1589" w:leader="none"/>
          <w:tab w:val="left" w:pos="2014" w:leader="none"/>
        </w:tabs>
        <w:rPr>
          <w:sz w:val="24"/>
        </w:rPr>
      </w:pPr>
      <w:r>
        <w:rPr>
          <w:rFonts w:hint="eastAsia"/>
          <w:sz w:val="24"/>
        </w:rPr>
        <w:t xml:space="preserve">绿色采购政策</w:t>
      </w:r>
      <w:r>
        <w:rPr>
          <w:sz w:val="24"/>
        </w:rPr>
      </w:r>
      <w:r/>
    </w:p>
    <w:p>
      <w:pPr>
        <w:pStyle w:val="1174"/>
        <w:ind w:firstLine="1200"/>
        <w:spacing w:line="360" w:lineRule="auto"/>
        <w:rPr>
          <w:rFonts w:hint="eastAsia" w:ascii="宋体" w:hAnsi="宋体"/>
          <w:b/>
          <w:sz w:val="24"/>
        </w:rPr>
      </w:pPr>
      <w:r>
        <w:rPr>
          <w:rFonts w:hint="eastAsia"/>
          <w:sz w:val="24"/>
        </w:rPr>
        <w:t xml:space="preserve">4.8.1  </w:t>
      </w:r>
      <w:r>
        <w:rPr>
          <w:rFonts w:hint="eastAsia" w:ascii="宋体" w:hAnsi="宋体"/>
          <w:b/>
          <w:sz w:val="24"/>
        </w:rPr>
        <w:t xml:space="preserve">绿色数据中心政策 </w:t>
      </w:r>
      <w:r/>
    </w:p>
    <w:p>
      <w:pPr>
        <w:pStyle w:val="1174"/>
        <w:ind w:left="1197"/>
        <w:spacing w:line="360" w:lineRule="auto"/>
        <w:rPr>
          <w:rFonts w:hint="eastAsia" w:ascii="宋体" w:hAnsi="宋体"/>
          <w:sz w:val="24"/>
        </w:rPr>
      </w:pPr>
      <w:r>
        <w:rPr>
          <w:rFonts w:hint="eastAsia" w:ascii="宋体" w:hAnsi="宋体"/>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w:t>
      </w:r>
      <w:r>
        <w:rPr>
          <w:rFonts w:hint="eastAsia" w:ascii="宋体" w:hAnsi="宋体"/>
          <w:sz w:val="24"/>
        </w:rPr>
        <w:t xml:space="preserve">、认证涉及生产过程或检测时间长等原因，不能在验收过程中开展检测、认证的，可要求供应商在验收阶段提供相关检测报告、认证报告。</w:t>
      </w:r>
      <w:r/>
    </w:p>
    <w:p>
      <w:pPr>
        <w:pStyle w:val="1174"/>
        <w:ind w:firstLine="1200"/>
        <w:spacing w:line="360" w:lineRule="auto"/>
        <w:rPr>
          <w:rFonts w:hint="eastAsia" w:ascii="宋体" w:hAnsi="宋体"/>
          <w:sz w:val="24"/>
        </w:rPr>
      </w:pPr>
      <w:r>
        <w:rPr>
          <w:rFonts w:hint="eastAsia" w:ascii="宋体" w:hAnsi="宋体"/>
          <w:sz w:val="24"/>
        </w:rPr>
        <w:t xml:space="preserve">4.8.2 推广应用绿色建材</w:t>
      </w:r>
      <w:r/>
    </w:p>
    <w:p>
      <w:pPr>
        <w:pStyle w:val="1174"/>
        <w:ind w:left="1197"/>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174"/>
        <w:ind w:firstLine="1200"/>
        <w:spacing w:line="360" w:lineRule="auto"/>
        <w:rPr>
          <w:rFonts w:hint="eastAsia" w:ascii="宋体" w:hAnsi="宋体"/>
          <w:sz w:val="24"/>
        </w:rPr>
      </w:pPr>
      <w:r>
        <w:rPr>
          <w:rFonts w:hint="eastAsia" w:ascii="宋体" w:hAnsi="宋体"/>
          <w:sz w:val="24"/>
        </w:rPr>
        <w:t xml:space="preserve">4.8.3 优先使用低挥发性有机化合物产品</w:t>
      </w:r>
      <w:r/>
    </w:p>
    <w:p>
      <w:pPr>
        <w:pStyle w:val="1174"/>
        <w:ind w:left="1197"/>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174"/>
        <w:numPr>
          <w:ilvl w:val="1"/>
          <w:numId w:val="8"/>
        </w:numPr>
        <w:ind w:left="1080" w:hanging="720"/>
        <w:spacing w:line="360" w:lineRule="auto"/>
        <w:tabs>
          <w:tab w:val="left" w:pos="1080" w:leader="none"/>
          <w:tab w:val="left" w:pos="1589" w:leader="none"/>
          <w:tab w:val="left" w:pos="2014" w:leader="none"/>
        </w:tabs>
        <w:rPr>
          <w:sz w:val="24"/>
        </w:rPr>
      </w:pPr>
      <w:r>
        <w:rPr>
          <w:rFonts w:hint="eastAsia"/>
          <w:sz w:val="24"/>
        </w:rPr>
        <w:t xml:space="preserve">政府采购中实施本国产品标准及相关政策</w:t>
      </w:r>
      <w:r>
        <w:rPr>
          <w:sz w:val="24"/>
        </w:rPr>
      </w:r>
      <w:r/>
    </w:p>
    <w:p>
      <w:pPr>
        <w:pStyle w:val="1174"/>
        <w:ind w:left="1197"/>
        <w:spacing w:line="360" w:lineRule="auto"/>
        <w:rPr>
          <w:rFonts w:hint="eastAsia" w:ascii="宋体" w:hAnsi="宋体"/>
          <w:sz w:val="24"/>
        </w:rPr>
      </w:pPr>
      <w:r>
        <w:rPr>
          <w:rFonts w:hint="eastAsia" w:ascii="宋体" w:hAnsi="宋体"/>
          <w:sz w:val="24"/>
        </w:rPr>
        <w:t xml:space="preserve">4.9.1本项目对采购本国产品给予政策支持，具体内容见招标文件“第四章 评标程序、评标方法与评标标准”。</w:t>
      </w:r>
      <w:r/>
    </w:p>
    <w:p>
      <w:pPr>
        <w:pStyle w:val="1174"/>
        <w:ind w:left="1197"/>
        <w:spacing w:line="360" w:lineRule="auto"/>
        <w:rPr>
          <w:rFonts w:hint="eastAsia" w:ascii="宋体" w:hAnsi="宋体"/>
          <w:sz w:val="24"/>
        </w:rPr>
      </w:pPr>
      <w:r>
        <w:rPr>
          <w:rFonts w:hint="eastAsia" w:ascii="宋体" w:hAnsi="宋体"/>
          <w:sz w:val="24"/>
        </w:rPr>
        <w:t xml:space="preserve">4.9.2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74"/>
        <w:ind w:left="1197"/>
        <w:spacing w:line="360" w:lineRule="auto"/>
        <w:rPr>
          <w:rFonts w:hint="eastAsia" w:ascii="宋体" w:hAnsi="宋体"/>
          <w:sz w:val="24"/>
        </w:rPr>
      </w:pPr>
      <w:r>
        <w:rPr>
          <w:rFonts w:hint="eastAsia" w:ascii="宋体" w:hAnsi="宋体"/>
          <w:sz w:val="24"/>
        </w:rPr>
        <w:t xml:space="preserve">4.9.3本国产品应当在中国境内生产，即在中华人民</w:t>
      </w:r>
      <w:r>
        <w:rPr>
          <w:rFonts w:hint="eastAsia" w:ascii="宋体" w:hAnsi="宋体"/>
          <w:sz w:val="24"/>
        </w:rPr>
        <w:t xml:space="preserve">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74"/>
        <w:numPr>
          <w:ilvl w:val="0"/>
          <w:numId w:val="8"/>
        </w:numPr>
        <w:ind w:left="357" w:hanging="357"/>
        <w:spacing w:line="360" w:lineRule="auto"/>
        <w:tabs>
          <w:tab w:val="left" w:pos="360" w:leader="none"/>
          <w:tab w:val="left" w:pos="900" w:leader="none"/>
        </w:tabs>
        <w:rPr>
          <w:sz w:val="24"/>
        </w:rPr>
        <w:outlineLvl w:val="1"/>
      </w:pPr>
      <w:r>
        <w:rPr>
          <w:sz w:val="24"/>
        </w:rPr>
        <w:t xml:space="preserve">响应范围、竞争性磋商文件中计量单位的使用</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Pr>
          <w:sz w:val="24"/>
        </w:rPr>
        <w:t xml:space="preserve">及磋商语言</w:t>
      </w:r>
      <w:r/>
    </w:p>
    <w:p>
      <w:pPr>
        <w:pStyle w:val="117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p>
    <w:p>
      <w:pPr>
        <w:pStyle w:val="117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p>
    <w:p>
      <w:pPr>
        <w:pStyle w:val="117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1174"/>
        <w:numPr>
          <w:ilvl w:val="0"/>
          <w:numId w:val="8"/>
        </w:numPr>
        <w:ind w:left="357" w:hanging="357"/>
        <w:spacing w:line="360" w:lineRule="auto"/>
        <w:tabs>
          <w:tab w:val="left" w:pos="360" w:leader="none"/>
          <w:tab w:val="left" w:pos="900" w:leader="none"/>
        </w:tabs>
        <w:rPr>
          <w:sz w:val="24"/>
        </w:rPr>
        <w:outlineLvl w:val="1"/>
      </w:pPr>
      <w:r/>
      <w:bookmarkStart w:id="238" w:name="_Toc150480768"/>
      <w:r/>
      <w:bookmarkStart w:id="239" w:name="_Toc150509281"/>
      <w:r/>
      <w:bookmarkStart w:id="240" w:name="_Toc164351624"/>
      <w:r/>
      <w:bookmarkStart w:id="241" w:name="_Toc127151731"/>
      <w:r/>
      <w:bookmarkStart w:id="242" w:name="_Toc151193772"/>
      <w:r/>
      <w:bookmarkStart w:id="243" w:name="_Toc520356155"/>
      <w:r/>
      <w:bookmarkStart w:id="244" w:name="_Toc151190157"/>
      <w:r/>
      <w:bookmarkStart w:id="245" w:name="_Toc151193700"/>
      <w:r/>
      <w:bookmarkStart w:id="246" w:name="_Toc149720823"/>
      <w:r/>
      <w:bookmarkStart w:id="247" w:name="_Toc150774735"/>
      <w:r/>
      <w:bookmarkStart w:id="248" w:name="_Toc151193844"/>
      <w:r/>
      <w:bookmarkStart w:id="249" w:name="_Toc164608644"/>
      <w:r/>
      <w:bookmarkStart w:id="250" w:name="_Toc142311032"/>
      <w:r/>
      <w:bookmarkStart w:id="251" w:name="_Toc127151530"/>
      <w:r/>
      <w:bookmarkStart w:id="252" w:name="_Toc127161444"/>
      <w:r/>
      <w:bookmarkStart w:id="253" w:name="_Toc195842895"/>
      <w:r/>
      <w:bookmarkStart w:id="254" w:name="_Toc164229371"/>
      <w:r/>
      <w:bookmarkStart w:id="255" w:name="_Toc164229225"/>
      <w:r/>
      <w:bookmarkStart w:id="256" w:name="_Toc151193918"/>
      <w:r/>
      <w:bookmarkStart w:id="257" w:name="_Toc151193628"/>
      <w:r/>
      <w:bookmarkStart w:id="258" w:name="_Toc150774630"/>
      <w:r/>
      <w:bookmarkStart w:id="259" w:name="_Toc164608799"/>
      <w:r/>
      <w:bookmarkStart w:id="260" w:name="_Toc149720821"/>
      <w:r/>
      <w:bookmarkStart w:id="261" w:name="_Toc150774628"/>
      <w:r/>
      <w:bookmarkStart w:id="262" w:name="_Toc226965718"/>
      <w:r/>
      <w:bookmarkStart w:id="263" w:name="_Toc164608642"/>
      <w:r/>
      <w:bookmarkStart w:id="264" w:name="_Toc164229223"/>
      <w:r/>
      <w:bookmarkStart w:id="265" w:name="_Toc151193916"/>
      <w:r/>
      <w:bookmarkStart w:id="266" w:name="_Toc264969218"/>
      <w:r/>
      <w:bookmarkStart w:id="267" w:name="_Toc520356152"/>
      <w:r/>
      <w:bookmarkStart w:id="268" w:name="_Toc150509279"/>
      <w:r/>
      <w:bookmarkStart w:id="269" w:name="_Toc150774733"/>
      <w:r/>
      <w:bookmarkStart w:id="270" w:name="_Toc226965801"/>
      <w:r/>
      <w:bookmarkStart w:id="271" w:name="_Toc150480766"/>
      <w:r/>
      <w:bookmarkStart w:id="272" w:name="_Toc164608797"/>
      <w:r/>
      <w:bookmarkStart w:id="273" w:name="_Toc127151729"/>
      <w:r/>
      <w:bookmarkStart w:id="274" w:name="_Toc151193626"/>
      <w:r/>
      <w:bookmarkStart w:id="275" w:name="_Toc142311030"/>
      <w:r/>
      <w:bookmarkStart w:id="276" w:name="_Toc195842893"/>
      <w:r/>
      <w:bookmarkStart w:id="277" w:name="_Toc151193698"/>
      <w:r/>
      <w:bookmarkStart w:id="278" w:name="_Toc164351622"/>
      <w:r/>
      <w:bookmarkStart w:id="279" w:name="_Toc151193842"/>
      <w:r/>
      <w:bookmarkStart w:id="280" w:name="_Toc151193770"/>
      <w:r/>
      <w:bookmarkStart w:id="281" w:name="_Toc127151528"/>
      <w:r/>
      <w:bookmarkStart w:id="282" w:name="_Toc305158870"/>
      <w:r/>
      <w:bookmarkStart w:id="283" w:name="_Toc164229369"/>
      <w:r/>
      <w:bookmarkStart w:id="284" w:name="_Toc151190155"/>
      <w:r/>
      <w:bookmarkStart w:id="285" w:name="_Ref467306195"/>
      <w:r/>
      <w:bookmarkStart w:id="286" w:name="_Ref467306676"/>
      <w:r/>
      <w:bookmarkStart w:id="287" w:name="_Toc226309772"/>
      <w:r/>
      <w:bookmarkStart w:id="288" w:name="_Toc127161442"/>
      <w:r/>
      <w:bookmarkStart w:id="289" w:name="_Toc516367022"/>
      <w:r/>
      <w:bookmarkStart w:id="290" w:name="_Toc226337224"/>
      <w:r/>
      <w:bookmarkStart w:id="291" w:name="_Toc265228366"/>
      <w:r/>
      <w:bookmarkStart w:id="292" w:name="_Toc305158796"/>
      <w:r>
        <w:rPr>
          <w:sz w:val="24"/>
        </w:rPr>
        <w:t xml:space="preserve">响应文件</w:t>
      </w:r>
      <w:bookmarkEnd w:id="285"/>
      <w:r/>
      <w:bookmarkEnd w:id="286"/>
      <w:r/>
      <w:bookmarkEnd w:id="289"/>
      <w:r>
        <w:rPr>
          <w:sz w:val="24"/>
        </w:rPr>
        <w:t xml:space="preserve">构成</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7"/>
      <w:r/>
      <w:bookmarkEnd w:id="288"/>
      <w:r/>
      <w:bookmarkEnd w:id="290"/>
      <w:r/>
      <w:bookmarkEnd w:id="291"/>
      <w:r/>
      <w:bookmarkEnd w:id="292"/>
      <w:r>
        <w:rPr>
          <w:sz w:val="24"/>
        </w:rPr>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bookmarkStart w:id="293" w:name="_Ref467052588"/>
      <w:r>
        <w:rPr>
          <w:sz w:val="24"/>
        </w:rPr>
        <w:t xml:space="preserve">供应商应当按照竞争性磋商文件的要求编制响应文件，</w:t>
      </w:r>
      <w:r>
        <w:rPr>
          <w:sz w:val="24"/>
        </w:rPr>
        <w:t xml:space="preserve">并对其提交的响应文件的真实性、合法性承</w:t>
      </w:r>
      <w:r>
        <w:rPr>
          <w:sz w:val="24"/>
        </w:rPr>
        <w:t xml:space="preserve">担法律责任</w:t>
      </w:r>
      <w:r>
        <w:rPr>
          <w:sz w:val="24"/>
        </w:rPr>
        <w:t xml:space="preserve">。响应文件的部分格式要求，见第六章《响应文件格式》。</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w:t>
      </w:r>
      <w:r>
        <w:rPr>
          <w:sz w:val="24"/>
        </w:rPr>
        <w:t xml:space="preserve">文件。</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93"/>
      <w:r>
        <w:rPr>
          <w:sz w:val="24"/>
        </w:rPr>
      </w:r>
      <w:r/>
    </w:p>
    <w:p>
      <w:pPr>
        <w:pStyle w:val="1174"/>
        <w:numPr>
          <w:ilvl w:val="0"/>
          <w:numId w:val="8"/>
        </w:numPr>
        <w:ind w:left="357" w:hanging="357"/>
        <w:spacing w:line="360" w:lineRule="auto"/>
        <w:tabs>
          <w:tab w:val="left" w:pos="360" w:leader="none"/>
          <w:tab w:val="left" w:pos="900" w:leader="none"/>
        </w:tabs>
        <w:rPr>
          <w:sz w:val="24"/>
        </w:rPr>
        <w:outlineLvl w:val="1"/>
      </w:pPr>
      <w:r>
        <w:rPr>
          <w:sz w:val="24"/>
        </w:rPr>
        <w:t xml:space="preserve">报价</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sz w:val="24"/>
        </w:rPr>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p>
    <w:p>
      <w:pPr>
        <w:pStyle w:val="1174"/>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1174"/>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w:t>
      </w:r>
      <w:r>
        <w:rPr>
          <w:sz w:val="24"/>
        </w:rPr>
        <w:t xml:space="preserve">务、培训、质量保证、售后服务、税费等按照竞争性磋商文件要求完成本项目的全部相关服务费用。 </w:t>
      </w:r>
      <w:r/>
    </w:p>
    <w:p>
      <w:pPr>
        <w:pStyle w:val="1174"/>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pStyle w:val="117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w:t>
      </w:r>
      <w:r>
        <w:rPr>
          <w:sz w:val="24"/>
        </w:rPr>
        <w:t xml:space="preserve">最终报价</w:t>
      </w:r>
      <w:r>
        <w:rPr>
          <w:sz w:val="24"/>
        </w:rPr>
        <w:t xml:space="preserve">（</w:t>
      </w:r>
      <w:r>
        <w:rPr>
          <w:sz w:val="24"/>
        </w:rPr>
        <w:t xml:space="preserve">竞争性磋商文件</w:t>
      </w:r>
      <w:r>
        <w:rPr>
          <w:sz w:val="24"/>
        </w:rPr>
        <w:t xml:space="preserve">另有规定的除外），否则其</w:t>
      </w:r>
      <w:r>
        <w:rPr>
          <w:b/>
          <w:sz w:val="24"/>
        </w:rPr>
        <w:t xml:space="preserve">响应无效</w:t>
      </w:r>
      <w:r>
        <w:rPr>
          <w:sz w:val="24"/>
        </w:rPr>
        <w:t xml:space="preserve">。</w:t>
      </w:r>
      <w:r/>
    </w:p>
    <w:p>
      <w:pPr>
        <w:pStyle w:val="1174"/>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p>
    <w:p>
      <w:pPr>
        <w:pStyle w:val="1174"/>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1174"/>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p>
    <w:p>
      <w:pPr>
        <w:pStyle w:val="1174"/>
        <w:numPr>
          <w:ilvl w:val="0"/>
          <w:numId w:val="8"/>
        </w:numPr>
        <w:ind w:left="357" w:hanging="357"/>
        <w:spacing w:line="360" w:lineRule="auto"/>
        <w:tabs>
          <w:tab w:val="left" w:pos="360" w:leader="none"/>
          <w:tab w:val="left" w:pos="900" w:leader="none"/>
        </w:tabs>
        <w:rPr>
          <w:sz w:val="24"/>
        </w:rPr>
        <w:outlineLvl w:val="1"/>
      </w:pPr>
      <w:r/>
      <w:bookmarkStart w:id="294" w:name="_Toc226309777"/>
      <w:r/>
      <w:bookmarkStart w:id="295" w:name="_Toc150774633"/>
      <w:r/>
      <w:bookmarkStart w:id="296" w:name="_Toc164608647"/>
      <w:r/>
      <w:bookmarkStart w:id="297" w:name="_Toc164229228"/>
      <w:r/>
      <w:bookmarkStart w:id="298" w:name="_Toc305158801"/>
      <w:r/>
      <w:bookmarkStart w:id="299" w:name="_Toc264969223"/>
      <w:r/>
      <w:bookmarkStart w:id="300" w:name="_Toc151190160"/>
      <w:r/>
      <w:bookmarkStart w:id="301" w:name="_Toc151193631"/>
      <w:r/>
      <w:bookmarkStart w:id="302" w:name="_Toc127151533"/>
      <w:r/>
      <w:bookmarkStart w:id="303" w:name="_Toc151193921"/>
      <w:r/>
      <w:bookmarkStart w:id="304" w:name="_Toc142311035"/>
      <w:r/>
      <w:bookmarkStart w:id="305" w:name="_Toc127161447"/>
      <w:r/>
      <w:bookmarkStart w:id="306" w:name="_Toc195842898"/>
      <w:r/>
      <w:bookmarkStart w:id="307" w:name="_Toc150480771"/>
      <w:r/>
      <w:bookmarkStart w:id="308" w:name="_Toc151193775"/>
      <w:r/>
      <w:bookmarkStart w:id="309" w:name="_Toc226337229"/>
      <w:r/>
      <w:bookmarkStart w:id="310" w:name="_Toc226965806"/>
      <w:r/>
      <w:bookmarkStart w:id="311" w:name="_Toc520356158"/>
      <w:r/>
      <w:bookmarkStart w:id="312" w:name="_Toc164351627"/>
      <w:r/>
      <w:bookmarkStart w:id="313" w:name="_Toc164608802"/>
      <w:r/>
      <w:bookmarkStart w:id="314" w:name="_Toc265228371"/>
      <w:r/>
      <w:bookmarkStart w:id="315" w:name="_Toc164229374"/>
      <w:r/>
      <w:bookmarkStart w:id="316" w:name="_Toc151193847"/>
      <w:r/>
      <w:bookmarkStart w:id="317" w:name="_Toc151193703"/>
      <w:r/>
      <w:bookmarkStart w:id="318" w:name="_Toc150774738"/>
      <w:r/>
      <w:bookmarkStart w:id="319" w:name="_Toc149720826"/>
      <w:r/>
      <w:bookmarkStart w:id="320" w:name="_Toc150509284"/>
      <w:r/>
      <w:bookmarkStart w:id="321" w:name="_Toc226965723"/>
      <w:r/>
      <w:bookmarkStart w:id="322" w:name="_Toc127151734"/>
      <w:r/>
      <w:bookmarkStart w:id="323" w:name="_Toc305158875"/>
      <w:r>
        <w:rPr>
          <w:sz w:val="24"/>
        </w:rPr>
        <w:t xml:space="preserve">响应文件的签署</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rPr>
          <w:sz w:val="24"/>
        </w:rPr>
        <w:t xml:space="preserve">、盖章</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bookmarkStart w:id="324" w:name="_Toc151190161"/>
      <w:r/>
      <w:bookmarkStart w:id="325" w:name="_Toc151193922"/>
      <w:r/>
      <w:bookmarkStart w:id="326" w:name="_Toc226965724"/>
      <w:r/>
      <w:bookmarkStart w:id="327" w:name="_Toc226309778"/>
      <w:r/>
      <w:bookmarkStart w:id="328" w:name="_Toc520356159"/>
      <w:r/>
      <w:bookmarkStart w:id="329" w:name="_Toc305158802"/>
      <w:r/>
      <w:bookmarkStart w:id="330" w:name="_Toc150774739"/>
      <w:r/>
      <w:bookmarkStart w:id="331" w:name="_Toc226337230"/>
      <w:r/>
      <w:bookmarkStart w:id="332" w:name="_Toc150480772"/>
      <w:r/>
      <w:bookmarkStart w:id="333" w:name="_Toc265228372"/>
      <w:r/>
      <w:bookmarkStart w:id="334" w:name="_Toc305158876"/>
      <w:r/>
      <w:bookmarkStart w:id="335" w:name="_Toc151193848"/>
      <w:r/>
      <w:bookmarkStart w:id="336" w:name="_Toc226965807"/>
      <w:r/>
      <w:bookmarkStart w:id="337" w:name="_Toc151193704"/>
      <w:r/>
      <w:bookmarkStart w:id="338" w:name="_Toc142311036"/>
      <w:r/>
      <w:bookmarkStart w:id="339" w:name="_Toc127151534"/>
      <w:r/>
      <w:bookmarkStart w:id="340" w:name="_Toc150509285"/>
      <w:r/>
      <w:bookmarkStart w:id="341" w:name="_Toc264969224"/>
      <w:r/>
      <w:bookmarkStart w:id="342" w:name="_Toc150774634"/>
      <w:r/>
      <w:bookmarkStart w:id="343" w:name="_Toc151193632"/>
      <w:r/>
      <w:bookmarkStart w:id="344" w:name="_Toc151193776"/>
      <w:r/>
      <w:bookmarkStart w:id="345" w:name="_Toc195842899"/>
      <w:r>
        <w:rPr>
          <w:rFonts w:hint="eastAsia"/>
          <w:sz w:val="24"/>
        </w:rPr>
        <w:t xml:space="preserve">供应商应按照</w:t>
      </w:r>
      <w:r>
        <w:rPr>
          <w:rFonts w:hint="eastAsia"/>
          <w:sz w:val="24"/>
        </w:rPr>
        <w:t xml:space="preserve">竞争性磋商文件</w:t>
      </w:r>
      <w:r>
        <w:rPr>
          <w:rFonts w:hint="eastAsia"/>
          <w:sz w:val="24"/>
        </w:rPr>
        <w:t xml:space="preserve">中响应文件格式</w:t>
      </w:r>
      <w:r>
        <w:rPr>
          <w:rFonts w:hint="eastAsia"/>
          <w:sz w:val="24"/>
        </w:rPr>
        <w:t xml:space="preserve">要求签字、盖章。</w:t>
      </w:r>
      <w:r>
        <w:rPr>
          <w:rFonts w:hint="eastAsia"/>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sz w:val="24"/>
        </w:rPr>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竞争性磋商文件要求盖章的内容，一般通过</w:t>
      </w:r>
      <w:r>
        <w:rPr>
          <w:rFonts w:hint="eastAsia"/>
          <w:sz w:val="24"/>
        </w:rPr>
        <w:t xml:space="preserve">响应</w:t>
      </w:r>
      <w:r>
        <w:rPr>
          <w:rFonts w:hint="eastAsia"/>
          <w:sz w:val="24"/>
        </w:rPr>
        <w:t xml:space="preserve">文件编制工具加盖电子签章。</w:t>
      </w:r>
      <w:r>
        <w:rPr>
          <w:sz w:val="24"/>
        </w:rPr>
      </w:r>
      <w:r/>
    </w:p>
    <w:p>
      <w:pPr>
        <w:pStyle w:val="1174"/>
        <w:ind w:left="357"/>
        <w:spacing w:line="360" w:lineRule="auto"/>
        <w:tabs>
          <w:tab w:val="left" w:pos="900" w:leader="none"/>
          <w:tab w:val="left" w:pos="1080" w:leader="none"/>
        </w:tabs>
      </w:pPr>
      <w:r/>
      <w:r/>
    </w:p>
    <w:p>
      <w:pPr>
        <w:pStyle w:val="1176"/>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Pr>
          <w:rFonts w:ascii="Times New Roman" w:hAnsi="Times New Roman" w:eastAsia="宋体"/>
          <w:sz w:val="28"/>
        </w:rPr>
      </w:r>
      <w:r/>
    </w:p>
    <w:p>
      <w:pPr>
        <w:pStyle w:val="1174"/>
        <w:numPr>
          <w:ilvl w:val="0"/>
          <w:numId w:val="8"/>
        </w:numPr>
        <w:ind w:left="357" w:hanging="357"/>
        <w:spacing w:line="360" w:lineRule="auto"/>
        <w:tabs>
          <w:tab w:val="left" w:pos="360" w:leader="none"/>
          <w:tab w:val="left" w:pos="900" w:leader="none"/>
        </w:tabs>
        <w:rPr>
          <w:sz w:val="24"/>
        </w:rPr>
        <w:outlineLvl w:val="1"/>
      </w:pPr>
      <w:r/>
      <w:bookmarkStart w:id="346" w:name="_Toc151193777"/>
      <w:r/>
      <w:bookmarkStart w:id="347" w:name="_Toc151193849"/>
      <w:r/>
      <w:bookmarkStart w:id="348" w:name="_Toc264969225"/>
      <w:r/>
      <w:bookmarkStart w:id="349" w:name="_Toc150509286"/>
      <w:r/>
      <w:bookmarkStart w:id="350" w:name="_Toc164229376"/>
      <w:r/>
      <w:bookmarkStart w:id="351" w:name="_Toc150774635"/>
      <w:r/>
      <w:bookmarkStart w:id="352" w:name="_Toc164229230"/>
      <w:r/>
      <w:bookmarkStart w:id="353" w:name="_Toc305158877"/>
      <w:r/>
      <w:bookmarkStart w:id="354" w:name="_Toc142311037"/>
      <w:r/>
      <w:bookmarkStart w:id="355" w:name="_Toc265228373"/>
      <w:r/>
      <w:bookmarkStart w:id="356" w:name="_Toc520356160"/>
      <w:r/>
      <w:bookmarkStart w:id="357" w:name="_Toc150480773"/>
      <w:r/>
      <w:bookmarkStart w:id="358" w:name="_Toc127161449"/>
      <w:r/>
      <w:bookmarkStart w:id="359" w:name="_Toc164351629"/>
      <w:r/>
      <w:bookmarkStart w:id="360" w:name="_Toc164608649"/>
      <w:r/>
      <w:bookmarkStart w:id="361" w:name="_Toc151193923"/>
      <w:r/>
      <w:bookmarkStart w:id="362" w:name="_Toc226337231"/>
      <w:r/>
      <w:bookmarkStart w:id="363" w:name="_Toc127151736"/>
      <w:r/>
      <w:bookmarkStart w:id="364" w:name="_Toc149720828"/>
      <w:r/>
      <w:bookmarkStart w:id="365" w:name="_Toc151193705"/>
      <w:r/>
      <w:bookmarkStart w:id="366" w:name="_Toc151193633"/>
      <w:r/>
      <w:bookmarkStart w:id="367" w:name="_Toc150774740"/>
      <w:r/>
      <w:bookmarkStart w:id="368" w:name="_Toc195842900"/>
      <w:r/>
      <w:bookmarkStart w:id="369" w:name="_Toc305158803"/>
      <w:r/>
      <w:bookmarkStart w:id="370" w:name="_Toc127151535"/>
      <w:r/>
      <w:bookmarkStart w:id="371" w:name="_Toc226309779"/>
      <w:r/>
      <w:bookmarkStart w:id="372" w:name="_Toc226965808"/>
      <w:r/>
      <w:bookmarkStart w:id="373" w:name="_Toc151190162"/>
      <w:r/>
      <w:bookmarkStart w:id="374" w:name="_Toc164608804"/>
      <w:r/>
      <w:bookmarkStart w:id="375" w:name="_Toc226965725"/>
      <w:r>
        <w:rPr>
          <w:sz w:val="24"/>
        </w:rPr>
        <w:t xml:space="preserve">响应文件的</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sz w:val="24"/>
        </w:rPr>
        <w:t xml:space="preserve">提交</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w:t>
      </w:r>
      <w:r>
        <w:rPr>
          <w:rFonts w:hint="eastAsia"/>
          <w:sz w:val="24"/>
        </w:rPr>
        <w:t xml:space="preserve">供应商</w:t>
      </w:r>
      <w:r>
        <w:rPr>
          <w:sz w:val="24"/>
        </w:rPr>
        <w:t xml:space="preserve">根据</w:t>
      </w:r>
      <w:r>
        <w:rPr>
          <w:rFonts w:hint="eastAsia"/>
          <w:sz w:val="24"/>
        </w:rPr>
        <w:t xml:space="preserve">磋商</w:t>
      </w:r>
      <w:r>
        <w:rPr>
          <w:sz w:val="24"/>
        </w:rPr>
        <w:t xml:space="preserve">文件及</w:t>
      </w:r>
      <w:r>
        <w:rPr>
          <w:rFonts w:hint="eastAsia"/>
          <w:sz w:val="24"/>
        </w:rPr>
        <w:t xml:space="preserve">“苏采云”</w:t>
      </w:r>
      <w:r>
        <w:rPr>
          <w:rFonts w:hint="eastAsia"/>
          <w:sz w:val="24"/>
        </w:rPr>
        <w:t xml:space="preserve">政府采购一体化平台</w:t>
      </w:r>
      <w:r>
        <w:rPr>
          <w:sz w:val="24"/>
        </w:rPr>
        <w:t xml:space="preserve">供应商操作手册要求编制、生成并提交电子</w:t>
      </w:r>
      <w:r>
        <w:rPr>
          <w:rFonts w:hint="eastAsia"/>
          <w:sz w:val="24"/>
        </w:rPr>
        <w:t xml:space="preserve">响应</w:t>
      </w:r>
      <w:r>
        <w:rPr>
          <w:sz w:val="24"/>
        </w:rPr>
        <w:t xml:space="preserve">文件。</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采购人及采购代理机构拒绝接受通过电子交易平台以外任何形式提交的响应文件，磋商保证金除外。</w:t>
      </w:r>
      <w:r>
        <w:rPr>
          <w:sz w:val="24"/>
        </w:rPr>
      </w:r>
      <w:r/>
    </w:p>
    <w:p>
      <w:pPr>
        <w:pStyle w:val="1174"/>
        <w:numPr>
          <w:ilvl w:val="0"/>
          <w:numId w:val="8"/>
        </w:numPr>
        <w:ind w:left="357" w:hanging="357"/>
        <w:spacing w:line="360" w:lineRule="auto"/>
        <w:tabs>
          <w:tab w:val="left" w:pos="360" w:leader="none"/>
          <w:tab w:val="left" w:pos="900" w:leader="none"/>
        </w:tabs>
        <w:rPr>
          <w:sz w:val="24"/>
        </w:rPr>
        <w:outlineLvl w:val="1"/>
      </w:pPr>
      <w:r/>
      <w:bookmarkStart w:id="376" w:name="_Toc151193924"/>
      <w:r/>
      <w:bookmarkStart w:id="377" w:name="_Toc264969226"/>
      <w:r/>
      <w:bookmarkStart w:id="378" w:name="_Toc195842901"/>
      <w:r/>
      <w:bookmarkStart w:id="379" w:name="_Toc142311038"/>
      <w:r/>
      <w:bookmarkStart w:id="380" w:name="_Toc164608805"/>
      <w:r/>
      <w:bookmarkStart w:id="381" w:name="_Toc150774741"/>
      <w:r/>
      <w:bookmarkStart w:id="382" w:name="_Toc305158878"/>
      <w:r/>
      <w:bookmarkStart w:id="383" w:name="_Toc164608650"/>
      <w:r/>
      <w:bookmarkStart w:id="384" w:name="_Toc150480774"/>
      <w:r/>
      <w:bookmarkStart w:id="385" w:name="_Toc150509287"/>
      <w:r/>
      <w:bookmarkStart w:id="386" w:name="_Toc149720829"/>
      <w:r/>
      <w:bookmarkStart w:id="387" w:name="_Toc305158804"/>
      <w:r/>
      <w:bookmarkStart w:id="388" w:name="_Toc164229377"/>
      <w:r/>
      <w:bookmarkStart w:id="389" w:name="_Toc226965809"/>
      <w:r/>
      <w:bookmarkStart w:id="390" w:name="_Toc127151737"/>
      <w:r/>
      <w:bookmarkStart w:id="391" w:name="_Toc150774636"/>
      <w:r/>
      <w:bookmarkStart w:id="392" w:name="_Toc226965726"/>
      <w:r/>
      <w:bookmarkStart w:id="393" w:name="_Toc127161450"/>
      <w:r/>
      <w:bookmarkStart w:id="394" w:name="_Toc164351630"/>
      <w:r/>
      <w:bookmarkStart w:id="395" w:name="_Toc151193634"/>
      <w:r/>
      <w:bookmarkStart w:id="396" w:name="_Toc127151536"/>
      <w:r/>
      <w:bookmarkStart w:id="397" w:name="_Toc151193778"/>
      <w:r/>
      <w:bookmarkStart w:id="398" w:name="_Toc265228374"/>
      <w:r/>
      <w:bookmarkStart w:id="399" w:name="_Toc164229231"/>
      <w:r/>
      <w:bookmarkStart w:id="400" w:name="_Toc226309780"/>
      <w:r/>
      <w:bookmarkStart w:id="401" w:name="_Toc151190163"/>
      <w:r/>
      <w:bookmarkStart w:id="402" w:name="_Toc520356161"/>
      <w:r/>
      <w:bookmarkStart w:id="403" w:name="_Toc226337232"/>
      <w:r/>
      <w:bookmarkStart w:id="404" w:name="_Toc151193706"/>
      <w:r/>
      <w:bookmarkStart w:id="405" w:name="_Toc151193850"/>
      <w:r>
        <w:rPr>
          <w:sz w:val="24"/>
        </w:rPr>
        <w:t xml:space="preserve">响应文件截止</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sz w:val="24"/>
        </w:rPr>
        <w:t xml:space="preserve">时间</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供应商应在竞争性磋商文件要求提交响应文件截止时间前，将电子响应文件提交至“苏采云”政府采购一体化平台。</w:t>
      </w:r>
      <w:r>
        <w:rPr>
          <w:sz w:val="24"/>
        </w:rPr>
      </w:r>
      <w:r/>
    </w:p>
    <w:p>
      <w:pPr>
        <w:pStyle w:val="1174"/>
        <w:numPr>
          <w:ilvl w:val="0"/>
          <w:numId w:val="8"/>
        </w:numPr>
        <w:ind w:left="357" w:hanging="357"/>
        <w:spacing w:line="360" w:lineRule="auto"/>
        <w:tabs>
          <w:tab w:val="left" w:pos="360" w:leader="none"/>
          <w:tab w:val="left" w:pos="900" w:leader="none"/>
        </w:tabs>
        <w:rPr>
          <w:sz w:val="24"/>
        </w:rPr>
        <w:outlineLvl w:val="1"/>
      </w:pPr>
      <w:r/>
      <w:bookmarkStart w:id="406" w:name="_Toc151193851"/>
      <w:r/>
      <w:bookmarkStart w:id="407" w:name="_Toc151193925"/>
      <w:r/>
      <w:bookmarkStart w:id="408" w:name="_Toc127151738"/>
      <w:r/>
      <w:bookmarkStart w:id="409" w:name="_Toc150774742"/>
      <w:r/>
      <w:bookmarkStart w:id="410" w:name="_Toc150774637"/>
      <w:r/>
      <w:bookmarkStart w:id="411" w:name="_Toc127161451"/>
      <w:r/>
      <w:bookmarkStart w:id="412" w:name="_Toc226965727"/>
      <w:r/>
      <w:bookmarkStart w:id="413" w:name="_Toc265228375"/>
      <w:r/>
      <w:bookmarkStart w:id="414" w:name="_Toc226309781"/>
      <w:r/>
      <w:bookmarkStart w:id="415" w:name="_Toc305158805"/>
      <w:r/>
      <w:bookmarkStart w:id="416" w:name="_Toc150509288"/>
      <w:r/>
      <w:bookmarkStart w:id="417" w:name="_Toc151190164"/>
      <w:r/>
      <w:bookmarkStart w:id="418" w:name="_Toc226965810"/>
      <w:r/>
      <w:bookmarkStart w:id="419" w:name="_Toc164229378"/>
      <w:r/>
      <w:bookmarkStart w:id="420" w:name="_Toc150480775"/>
      <w:r/>
      <w:bookmarkStart w:id="421" w:name="_Toc127151537"/>
      <w:r/>
      <w:bookmarkStart w:id="422" w:name="_Toc305158879"/>
      <w:r/>
      <w:bookmarkStart w:id="423" w:name="_Toc226337233"/>
      <w:r/>
      <w:bookmarkStart w:id="424" w:name="_Toc164608806"/>
      <w:r/>
      <w:bookmarkStart w:id="425" w:name="_Toc149720830"/>
      <w:r/>
      <w:bookmarkStart w:id="426" w:name="_Toc151193779"/>
      <w:r/>
      <w:bookmarkStart w:id="427" w:name="_Toc142311039"/>
      <w:r/>
      <w:bookmarkStart w:id="428" w:name="_Toc520356162"/>
      <w:r/>
      <w:bookmarkStart w:id="429" w:name="_Toc164608651"/>
      <w:r/>
      <w:bookmarkStart w:id="430" w:name="_Toc164351631"/>
      <w:r/>
      <w:bookmarkStart w:id="431" w:name="_Toc151193707"/>
      <w:r/>
      <w:bookmarkStart w:id="432" w:name="_Toc151193635"/>
      <w:r/>
      <w:bookmarkStart w:id="433" w:name="_Toc264969227"/>
      <w:r/>
      <w:bookmarkStart w:id="434" w:name="_Toc195842902"/>
      <w:r/>
      <w:bookmarkStart w:id="435" w:name="_Toc164229232"/>
      <w:r>
        <w:rPr>
          <w:sz w:val="24"/>
        </w:rPr>
        <w:t xml:space="preserve">响应文件的修改与撤回</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Pr>
          <w:sz w:val="24"/>
        </w:rPr>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sz w:val="24"/>
        </w:rPr>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w:t>
      </w:r>
      <w:r>
        <w:rPr>
          <w:sz w:val="24"/>
        </w:rPr>
        <w:t xml:space="preserve">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1174"/>
        <w:ind w:left="357"/>
        <w:spacing w:line="360" w:lineRule="auto"/>
        <w:tabs>
          <w:tab w:val="left" w:pos="900" w:leader="none"/>
          <w:tab w:val="left" w:pos="1080" w:leader="none"/>
          <w:tab w:val="left" w:pos="1589" w:leader="none"/>
        </w:tabs>
        <w:rPr>
          <w:sz w:val="24"/>
        </w:rPr>
      </w:pPr>
      <w:r>
        <w:rPr>
          <w:sz w:val="24"/>
        </w:rPr>
      </w:r>
      <w:r/>
    </w:p>
    <w:p>
      <w:pPr>
        <w:pStyle w:val="1176"/>
        <w:spacing w:before="0" w:line="360" w:lineRule="auto"/>
        <w:rPr>
          <w:rFonts w:ascii="Times New Roman" w:hAnsi="Times New Roman" w:eastAsia="宋体"/>
          <w:sz w:val="28"/>
        </w:rPr>
      </w:pPr>
      <w:r/>
      <w:bookmarkStart w:id="436" w:name="_Toc226337234"/>
      <w:r/>
      <w:bookmarkStart w:id="437" w:name="_Toc226309782"/>
      <w:r/>
      <w:bookmarkStart w:id="438" w:name="_Toc226965728"/>
      <w:r/>
      <w:bookmarkStart w:id="439" w:name="_Toc150774638"/>
      <w:r/>
      <w:bookmarkStart w:id="440" w:name="_Toc151193926"/>
      <w:r/>
      <w:bookmarkStart w:id="441" w:name="_Toc265228376"/>
      <w:r/>
      <w:bookmarkStart w:id="442" w:name="_Toc150509289"/>
      <w:r/>
      <w:bookmarkStart w:id="443" w:name="_Toc151193708"/>
      <w:r/>
      <w:bookmarkStart w:id="444" w:name="_Toc151190165"/>
      <w:r/>
      <w:bookmarkStart w:id="445" w:name="_Toc151193780"/>
      <w:r/>
      <w:bookmarkStart w:id="446" w:name="_Toc305158880"/>
      <w:r/>
      <w:bookmarkStart w:id="447" w:name="_Toc305158806"/>
      <w:r/>
      <w:bookmarkStart w:id="448" w:name="_Toc150774743"/>
      <w:r/>
      <w:bookmarkStart w:id="449" w:name="_Toc264969228"/>
      <w:r/>
      <w:bookmarkStart w:id="450" w:name="_Toc150480776"/>
      <w:r/>
      <w:bookmarkStart w:id="451" w:name="_Toc520356163"/>
      <w:r/>
      <w:bookmarkStart w:id="452" w:name="_Toc151193852"/>
      <w:r/>
      <w:bookmarkStart w:id="453" w:name="_Toc151193636"/>
      <w:r/>
      <w:bookmarkStart w:id="454" w:name="_Toc127151538"/>
      <w:r/>
      <w:bookmarkStart w:id="455" w:name="_Toc195842903"/>
      <w:r/>
      <w:bookmarkStart w:id="456" w:name="_Toc142311040"/>
      <w:r/>
      <w:bookmarkStart w:id="457" w:name="_Toc226965811"/>
      <w:r>
        <w:rPr>
          <w:rFonts w:ascii="Times New Roman" w:hAnsi="Times New Roman" w:eastAsia="宋体"/>
          <w:sz w:val="28"/>
        </w:rPr>
        <w:t xml:space="preserve">五   </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rFonts w:ascii="Times New Roman" w:hAnsi="Times New Roman" w:eastAsia="宋体"/>
          <w:sz w:val="28"/>
        </w:rPr>
        <w:t xml:space="preserve">评审</w:t>
      </w:r>
      <w:r/>
    </w:p>
    <w:p>
      <w:pPr>
        <w:pStyle w:val="1174"/>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响应文件的开启</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本项目采用不见面招交易模式，使用政府采购一体化平台“苏采云”在线进行解密。供应商应在规定的时间内对响应文件进行解密，因非系统原因导致的解密失败，视为</w:t>
      </w:r>
      <w:r>
        <w:rPr>
          <w:rFonts w:hint="eastAsia"/>
          <w:b/>
          <w:bCs/>
          <w:sz w:val="24"/>
        </w:rPr>
        <w:t xml:space="preserve">响应无效</w:t>
      </w:r>
      <w:r>
        <w:rPr>
          <w:rFonts w:hint="eastAsia"/>
          <w:sz w:val="24"/>
        </w:rPr>
        <w:t xml:space="preserve">。</w:t>
      </w:r>
      <w:r>
        <w:rPr>
          <w:sz w:val="24"/>
        </w:rPr>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w:t>
      </w:r>
      <w:r>
        <w:rPr>
          <w:rFonts w:hint="eastAsia"/>
          <w:sz w:val="24"/>
        </w:rPr>
        <w:t xml:space="preserve">解密</w:t>
      </w:r>
      <w:r>
        <w:rPr>
          <w:sz w:val="24"/>
        </w:rPr>
        <w:t xml:space="preserve">。</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bookmarkStart w:id="458" w:name="_Toc520356165"/>
      <w:r>
        <w:rPr>
          <w:sz w:val="24"/>
        </w:rPr>
        <w:t xml:space="preserve">本项目不公开报价。</w:t>
      </w:r>
      <w:r>
        <w:rPr>
          <w:sz w:val="24"/>
        </w:rPr>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sz w:val="24"/>
        </w:rPr>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sz w:val="24"/>
        </w:rPr>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“苏采云”</w:t>
      </w:r>
      <w:r>
        <w:rPr>
          <w:rFonts w:hint="eastAsia" w:ascii="宋体" w:hAnsi="宋体" w:cs="宋体"/>
          <w:sz w:val="24"/>
          <w:lang w:bidi="ar"/>
        </w:rPr>
        <w:t xml:space="preserve">政府采购一体化平台</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sz w:val="24"/>
        </w:rPr>
      </w:r>
      <w:r/>
    </w:p>
    <w:p>
      <w:pPr>
        <w:pStyle w:val="1174"/>
        <w:ind w:left="1077"/>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1)平台系统发生故障而无法登录访问的；</w:t>
      </w:r>
      <w:r>
        <w:rPr>
          <w:rFonts w:ascii="宋体" w:hAnsi="宋体" w:cs="宋体"/>
          <w:sz w:val="24"/>
        </w:rPr>
      </w:r>
      <w:r/>
    </w:p>
    <w:p>
      <w:pPr>
        <w:pStyle w:val="1174"/>
        <w:ind w:left="1077"/>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2)平台系统应用或数据库出现错误，不能进行正常操作的；</w:t>
      </w:r>
      <w:r>
        <w:rPr>
          <w:rFonts w:ascii="宋体" w:hAnsi="宋体" w:cs="宋体"/>
          <w:sz w:val="24"/>
        </w:rPr>
      </w:r>
      <w:r/>
    </w:p>
    <w:p>
      <w:pPr>
        <w:pStyle w:val="1174"/>
        <w:ind w:left="1077"/>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3)平台系统发现严重安全漏洞，有潜在泄密危险的；</w:t>
      </w:r>
      <w:r>
        <w:rPr>
          <w:rFonts w:ascii="宋体" w:hAnsi="宋体" w:cs="宋体"/>
          <w:sz w:val="24"/>
        </w:rPr>
      </w:r>
      <w:r/>
    </w:p>
    <w:p>
      <w:pPr>
        <w:pStyle w:val="1174"/>
        <w:ind w:left="1077"/>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4)病毒发作导致平台系统不能进行正常操作的；</w:t>
      </w:r>
      <w:r>
        <w:rPr>
          <w:rFonts w:ascii="宋体" w:hAnsi="宋体" w:cs="宋体"/>
          <w:sz w:val="24"/>
        </w:rPr>
      </w:r>
      <w:r/>
    </w:p>
    <w:p>
      <w:pPr>
        <w:pStyle w:val="1174"/>
        <w:ind w:left="1077"/>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5)其他无法保证本次采购活动的公平、公正和安全的情况。</w:t>
      </w:r>
      <w:r>
        <w:rPr>
          <w:rFonts w:ascii="宋体" w:hAnsi="宋体" w:cs="宋体"/>
          <w:sz w:val="24"/>
        </w:rPr>
      </w:r>
      <w:r/>
    </w:p>
    <w:p>
      <w:pPr>
        <w:pStyle w:val="1174"/>
        <w:ind w:left="1077"/>
        <w:spacing w:line="360" w:lineRule="auto"/>
        <w:tabs>
          <w:tab w:val="left" w:pos="1080" w:leader="none"/>
          <w:tab w:val="left" w:pos="1589" w:leader="none"/>
          <w:tab w:val="left" w:pos="2014" w:leader="none"/>
        </w:tabs>
        <w:rPr>
          <w:rFonts w:hint="eastAsia"/>
          <w:sz w:val="24"/>
        </w:rPr>
      </w:pPr>
      <w:r>
        <w:rPr>
          <w:rFonts w:hint="eastAsia" w:ascii="宋体" w:hAnsi="宋体" w:cs="宋体"/>
          <w:sz w:val="24"/>
        </w:rPr>
        <w:t xml:space="preserve">出现上述情形，不影响采购活动公平、公正性的，代理机构可以待上述情形消除后继续组织不见面交</w:t>
      </w:r>
      <w:r>
        <w:rPr>
          <w:rFonts w:hint="eastAsia" w:ascii="宋体" w:hAnsi="宋体" w:cs="宋体"/>
          <w:sz w:val="24"/>
        </w:rPr>
        <w:t xml:space="preserve">易采购活动，也可以决定某些环节以纸质形式进行；影响或可能影响采购活动公平、公正性的，应当终止本次项目，重新组织采购。</w:t>
      </w:r>
      <w:r>
        <w:rPr>
          <w:rFonts w:hint="eastAsia"/>
          <w:sz w:val="24"/>
        </w:rPr>
      </w:r>
      <w:r/>
    </w:p>
    <w:p>
      <w:pPr>
        <w:pStyle w:val="1174"/>
        <w:numPr>
          <w:ilvl w:val="0"/>
          <w:numId w:val="8"/>
        </w:numPr>
        <w:ind w:left="357" w:hanging="357"/>
        <w:spacing w:line="360" w:lineRule="auto"/>
        <w:tabs>
          <w:tab w:val="left" w:pos="360" w:leader="none"/>
          <w:tab w:val="left" w:pos="900" w:leader="none"/>
        </w:tabs>
        <w:rPr>
          <w:sz w:val="24"/>
        </w:rPr>
        <w:outlineLvl w:val="1"/>
      </w:pPr>
      <w:r/>
      <w:bookmarkEnd w:id="458"/>
      <w:r>
        <w:rPr>
          <w:sz w:val="24"/>
        </w:rPr>
        <w:t xml:space="preserve">磋商小组</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59" w:name="_Toc520356166"/>
      <w:r>
        <w:rPr>
          <w:sz w:val="24"/>
        </w:rPr>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9"/>
      <w:r/>
      <w:bookmarkStart w:id="460" w:name="_Toc520356169"/>
      <w:r>
        <w:rPr>
          <w:sz w:val="24"/>
        </w:rPr>
      </w:r>
      <w:r/>
    </w:p>
    <w:p>
      <w:pPr>
        <w:pStyle w:val="1174"/>
        <w:numPr>
          <w:ilvl w:val="0"/>
          <w:numId w:val="8"/>
        </w:numPr>
        <w:spacing w:line="360" w:lineRule="auto"/>
        <w:tabs>
          <w:tab w:val="left" w:pos="360" w:leader="none"/>
          <w:tab w:val="left" w:pos="900" w:leader="none"/>
        </w:tabs>
        <w:rPr>
          <w:sz w:val="24"/>
        </w:rPr>
        <w:outlineLvl w:val="1"/>
      </w:pPr>
      <w:r>
        <w:rPr>
          <w:sz w:val="24"/>
        </w:rPr>
        <w:t xml:space="preserve">评审方法和评审标准</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p>
    <w:p>
      <w:pPr>
        <w:pStyle w:val="1174"/>
        <w:ind w:left="1080"/>
        <w:spacing w:line="360" w:lineRule="auto"/>
        <w:tabs>
          <w:tab w:val="left" w:pos="360" w:leader="none"/>
          <w:tab w:val="left" w:pos="1080" w:leader="none"/>
        </w:tabs>
        <w:rPr>
          <w:sz w:val="24"/>
        </w:rPr>
      </w:pPr>
      <w:r>
        <w:rPr>
          <w:sz w:val="24"/>
        </w:rPr>
      </w:r>
      <w:r/>
    </w:p>
    <w:p>
      <w:pPr>
        <w:pStyle w:val="1176"/>
        <w:spacing w:before="0" w:line="360" w:lineRule="auto"/>
        <w:rPr>
          <w:rFonts w:ascii="Times New Roman" w:hAnsi="Times New Roman" w:eastAsia="宋体"/>
          <w:sz w:val="28"/>
        </w:rPr>
      </w:pPr>
      <w:r/>
      <w:bookmarkStart w:id="461" w:name="_Toc195842910"/>
      <w:r/>
      <w:bookmarkStart w:id="462" w:name="_Toc151190172"/>
      <w:r/>
      <w:bookmarkStart w:id="463" w:name="_Toc150774750"/>
      <w:r/>
      <w:bookmarkStart w:id="464" w:name="_Toc151193859"/>
      <w:r/>
      <w:bookmarkStart w:id="465" w:name="_Toc151193643"/>
      <w:r/>
      <w:bookmarkStart w:id="466" w:name="_Toc226965818"/>
      <w:r/>
      <w:bookmarkStart w:id="467" w:name="_Toc127151545"/>
      <w:r/>
      <w:bookmarkStart w:id="468" w:name="_Toc151193715"/>
      <w:r/>
      <w:bookmarkStart w:id="469" w:name="_Toc151193787"/>
      <w:r/>
      <w:bookmarkStart w:id="470" w:name="_Toc265228383"/>
      <w:r/>
      <w:bookmarkStart w:id="471" w:name="_Toc150480783"/>
      <w:r/>
      <w:bookmarkStart w:id="472" w:name="_Toc142311047"/>
      <w:r/>
      <w:bookmarkStart w:id="473" w:name="_Toc226309789"/>
      <w:r/>
      <w:bookmarkStart w:id="474" w:name="_Toc150509296"/>
      <w:r/>
      <w:bookmarkStart w:id="475" w:name="_Toc151193933"/>
      <w:r/>
      <w:bookmarkStart w:id="476" w:name="_Toc150774645"/>
      <w:r/>
      <w:bookmarkStart w:id="477" w:name="_Toc305158887"/>
      <w:r/>
      <w:bookmarkStart w:id="478" w:name="_Toc226337241"/>
      <w:r/>
      <w:bookmarkStart w:id="479" w:name="_Toc264969235"/>
      <w:r/>
      <w:bookmarkStart w:id="480" w:name="_Toc305158813"/>
      <w:r/>
      <w:bookmarkStart w:id="481" w:name="_Toc226965735"/>
      <w:r>
        <w:rPr>
          <w:rFonts w:ascii="Times New Roman" w:hAnsi="Times New Roman" w:eastAsia="宋体"/>
          <w:sz w:val="28"/>
        </w:rPr>
        <w:t xml:space="preserve">六   </w:t>
      </w:r>
      <w:bookmarkEnd w:id="460"/>
      <w:r>
        <w:rPr>
          <w:rFonts w:ascii="Times New Roman" w:hAnsi="Times New Roman" w:eastAsia="宋体"/>
          <w:sz w:val="28"/>
        </w:rPr>
        <w:t xml:space="preserve">确定</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Pr>
          <w:rFonts w:ascii="Times New Roman" w:hAnsi="Times New Roman" w:eastAsia="宋体"/>
          <w:sz w:val="28"/>
        </w:rPr>
        <w:t xml:space="preserve">成交</w:t>
      </w:r>
      <w:r/>
    </w:p>
    <w:p>
      <w:pPr>
        <w:pStyle w:val="1174"/>
        <w:numPr>
          <w:ilvl w:val="0"/>
          <w:numId w:val="8"/>
        </w:numPr>
        <w:ind w:left="357" w:hanging="357"/>
        <w:spacing w:line="360" w:lineRule="auto"/>
        <w:tabs>
          <w:tab w:val="left" w:pos="360" w:leader="none"/>
          <w:tab w:val="left" w:pos="900" w:leader="none"/>
        </w:tabs>
        <w:rPr>
          <w:sz w:val="24"/>
        </w:rPr>
        <w:outlineLvl w:val="1"/>
      </w:pPr>
      <w:r/>
      <w:bookmarkStart w:id="482" w:name="_Toc164608661"/>
      <w:r/>
      <w:bookmarkStart w:id="483" w:name="_Toc226309791"/>
      <w:r/>
      <w:bookmarkStart w:id="484" w:name="_Toc149720840"/>
      <w:r/>
      <w:bookmarkStart w:id="485" w:name="_Toc226965820"/>
      <w:r/>
      <w:bookmarkStart w:id="486" w:name="_Toc195842912"/>
      <w:r/>
      <w:bookmarkStart w:id="487" w:name="_Toc151193861"/>
      <w:r/>
      <w:bookmarkStart w:id="488" w:name="_Toc127151748"/>
      <w:r/>
      <w:bookmarkStart w:id="489" w:name="_Toc150774752"/>
      <w:r/>
      <w:bookmarkStart w:id="490" w:name="_Toc164229388"/>
      <w:r/>
      <w:bookmarkStart w:id="491" w:name="_Toc151193645"/>
      <w:r/>
      <w:bookmarkStart w:id="492" w:name="_Toc151193935"/>
      <w:r/>
      <w:bookmarkStart w:id="493" w:name="_Toc150509298"/>
      <w:r/>
      <w:bookmarkStart w:id="494" w:name="_Toc151193717"/>
      <w:r/>
      <w:bookmarkStart w:id="495" w:name="_Toc142311049"/>
      <w:r/>
      <w:bookmarkStart w:id="496" w:name="_Toc127151547"/>
      <w:r/>
      <w:bookmarkStart w:id="497" w:name="_Toc305158889"/>
      <w:r/>
      <w:bookmarkStart w:id="498" w:name="_Toc164608816"/>
      <w:r/>
      <w:bookmarkStart w:id="499" w:name="_Toc151190174"/>
      <w:r/>
      <w:bookmarkStart w:id="500" w:name="_Toc265228385"/>
      <w:r/>
      <w:bookmarkStart w:id="501" w:name="_Toc164229242"/>
      <w:r/>
      <w:bookmarkStart w:id="502" w:name="_Toc150774647"/>
      <w:r/>
      <w:bookmarkStart w:id="503" w:name="_Toc151193789"/>
      <w:r/>
      <w:bookmarkStart w:id="504" w:name="_Toc226965737"/>
      <w:r/>
      <w:bookmarkStart w:id="505" w:name="_Toc164351641"/>
      <w:r/>
      <w:bookmarkStart w:id="506" w:name="_Toc150480785"/>
      <w:r/>
      <w:bookmarkStart w:id="507" w:name="_Toc305158815"/>
      <w:r/>
      <w:bookmarkStart w:id="508" w:name="_Toc127161461"/>
      <w:r/>
      <w:bookmarkStart w:id="509" w:name="_Toc264969237"/>
      <w:r/>
      <w:bookmarkStart w:id="510" w:name="_Toc226337243"/>
      <w:r>
        <w:rPr>
          <w:sz w:val="24"/>
        </w:rPr>
        <w:t xml:space="preserve">确定成交供应商</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sz w:val="24"/>
        </w:rPr>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w:t>
      </w:r>
      <w:r>
        <w:rPr>
          <w:sz w:val="24"/>
        </w:rPr>
        <w:t xml:space="preserve">定成交供应商</w:t>
      </w:r>
      <w:r>
        <w:rPr>
          <w:rFonts w:hint="eastAsia"/>
          <w:sz w:val="24"/>
        </w:rPr>
        <w:t xml:space="preserve">。</w:t>
      </w:r>
      <w:r>
        <w:rPr>
          <w:sz w:val="24"/>
        </w:rPr>
        <w:t xml:space="preserve">成交候选人并列的</w:t>
      </w:r>
      <w:r>
        <w:rPr>
          <w:sz w:val="24"/>
        </w:rPr>
        <w:t xml:space="preserve">，由采购人</w:t>
      </w:r>
      <w:r>
        <w:rPr>
          <w:rFonts w:hint="eastAsia"/>
          <w:sz w:val="24"/>
        </w:rPr>
        <w:t xml:space="preserve">依法</w:t>
      </w:r>
      <w:r>
        <w:rPr>
          <w:sz w:val="24"/>
        </w:rPr>
        <w:t xml:space="preserve">确定</w:t>
      </w:r>
      <w:r>
        <w:rPr>
          <w:sz w:val="24"/>
        </w:rPr>
        <w:t xml:space="preserve">。</w:t>
      </w:r>
      <w:r/>
    </w:p>
    <w:p>
      <w:pPr>
        <w:pStyle w:val="1174"/>
        <w:numPr>
          <w:ilvl w:val="0"/>
          <w:numId w:val="8"/>
        </w:numPr>
        <w:ind w:left="357" w:hanging="357"/>
        <w:spacing w:line="360" w:lineRule="auto"/>
        <w:tabs>
          <w:tab w:val="left" w:pos="360" w:leader="none"/>
          <w:tab w:val="left" w:pos="900" w:leader="none"/>
        </w:tabs>
        <w:rPr>
          <w:sz w:val="24"/>
        </w:rPr>
        <w:outlineLvl w:val="1"/>
      </w:pPr>
      <w:r/>
      <w:bookmarkStart w:id="511" w:name="_Toc151193719"/>
      <w:r/>
      <w:bookmarkStart w:id="512" w:name="_Toc127151750"/>
      <w:r/>
      <w:bookmarkStart w:id="513" w:name="_Toc226965739"/>
      <w:r/>
      <w:bookmarkStart w:id="514" w:name="_Toc226309793"/>
      <w:r/>
      <w:bookmarkStart w:id="515" w:name="_Toc151193937"/>
      <w:r/>
      <w:bookmarkStart w:id="516" w:name="_Toc226337245"/>
      <w:r/>
      <w:bookmarkStart w:id="517" w:name="_Toc164608663"/>
      <w:r/>
      <w:bookmarkStart w:id="518" w:name="_Toc265228387"/>
      <w:r/>
      <w:bookmarkStart w:id="519" w:name="_Toc164351643"/>
      <w:r/>
      <w:bookmarkStart w:id="520" w:name="_Toc151193791"/>
      <w:r/>
      <w:bookmarkStart w:id="521" w:name="_Toc226965822"/>
      <w:r/>
      <w:bookmarkStart w:id="522" w:name="_Toc164608818"/>
      <w:r/>
      <w:bookmarkStart w:id="523" w:name="_Toc264969239"/>
      <w:r/>
      <w:bookmarkStart w:id="524" w:name="_Toc151190176"/>
      <w:r/>
      <w:bookmarkStart w:id="525" w:name="_Toc150774754"/>
      <w:r/>
      <w:bookmarkStart w:id="526" w:name="_Toc150774649"/>
      <w:r/>
      <w:bookmarkStart w:id="527" w:name="_Toc127161463"/>
      <w:r/>
      <w:bookmarkStart w:id="528" w:name="_Toc195842914"/>
      <w:r/>
      <w:bookmarkStart w:id="529" w:name="_Toc142311051"/>
      <w:r/>
      <w:bookmarkStart w:id="530" w:name="_Toc151193863"/>
      <w:r/>
      <w:bookmarkStart w:id="531" w:name="_Toc164229390"/>
      <w:r/>
      <w:bookmarkStart w:id="532" w:name="_Toc149720842"/>
      <w:r/>
      <w:bookmarkStart w:id="533" w:name="_Toc305158891"/>
      <w:r/>
      <w:bookmarkStart w:id="534" w:name="_Toc305158817"/>
      <w:r/>
      <w:bookmarkStart w:id="535" w:name="_Toc164229244"/>
      <w:r/>
      <w:bookmarkStart w:id="536" w:name="_Toc150509300"/>
      <w:r/>
      <w:bookmarkStart w:id="537" w:name="_Ref467307090"/>
      <w:r/>
      <w:bookmarkStart w:id="538" w:name="_Toc150480787"/>
      <w:r/>
      <w:bookmarkStart w:id="539" w:name="_Toc520356176"/>
      <w:r/>
      <w:bookmarkStart w:id="540" w:name="_Toc127151549"/>
      <w:r/>
      <w:bookmarkStart w:id="541" w:name="_Toc151193647"/>
      <w:r/>
      <w:bookmarkStart w:id="542" w:name="_Ref467306425"/>
      <w:r>
        <w:rPr>
          <w:sz w:val="24"/>
        </w:rPr>
        <w:t xml:space="preserve">成交公告与成交通知书</w:t>
      </w:r>
      <w:bookmarkEnd w:id="533"/>
      <w:r/>
      <w:bookmarkEnd w:id="534"/>
      <w:r>
        <w:rPr>
          <w:sz w:val="24"/>
        </w:rPr>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w:t>
      </w:r>
      <w:r>
        <w:rPr>
          <w:rFonts w:hint="eastAsia"/>
          <w:sz w:val="24"/>
        </w:rPr>
        <w:t xml:space="preserve">政府采购网</w:t>
      </w:r>
      <w:r>
        <w:rPr>
          <w:sz w:val="24"/>
        </w:rPr>
        <w:t xml:space="preserve">公告成交结果，同时向成交供应商发出成交通知书，</w:t>
      </w:r>
      <w:r>
        <w:rPr>
          <w:sz w:val="24"/>
        </w:rPr>
        <w:t xml:space="preserve">成交公告期限为1个工作日。</w:t>
      </w:r>
      <w:r/>
    </w:p>
    <w:p>
      <w:pPr>
        <w:pStyle w:val="117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1174"/>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w:t>
      </w:r>
      <w:r>
        <w:rPr>
          <w:sz w:val="24"/>
        </w:rPr>
        <w:t xml:space="preserve">止公告并说明原因，重新开展采购活动：</w:t>
      </w:r>
      <w:r/>
    </w:p>
    <w:p>
      <w:pPr>
        <w:pStyle w:val="1174"/>
        <w:numPr>
          <w:ilvl w:val="2"/>
          <w:numId w:val="8"/>
        </w:numPr>
        <w:spacing w:line="360" w:lineRule="auto"/>
        <w:tabs>
          <w:tab w:val="left" w:pos="1980" w:leader="none"/>
        </w:tabs>
        <w:rPr>
          <w:sz w:val="24"/>
        </w:rPr>
      </w:pPr>
      <w:r>
        <w:rPr>
          <w:sz w:val="24"/>
        </w:rPr>
        <w:t xml:space="preserve">因情况变化，不再符合规定的竞争性磋商采购方式适用情形的；</w:t>
      </w:r>
      <w:r/>
    </w:p>
    <w:p>
      <w:pPr>
        <w:pStyle w:val="1174"/>
        <w:numPr>
          <w:ilvl w:val="2"/>
          <w:numId w:val="8"/>
        </w:numPr>
        <w:spacing w:line="360" w:lineRule="auto"/>
        <w:tabs>
          <w:tab w:val="left" w:pos="1980" w:leader="none"/>
        </w:tabs>
        <w:rPr>
          <w:sz w:val="24"/>
        </w:rPr>
      </w:pPr>
      <w:r>
        <w:rPr>
          <w:sz w:val="24"/>
        </w:rPr>
        <w:t xml:space="preserve">出现影响采购公正的违法、违规行为的；</w:t>
      </w:r>
      <w:r/>
    </w:p>
    <w:p>
      <w:pPr>
        <w:pStyle w:val="1174"/>
        <w:numPr>
          <w:ilvl w:val="2"/>
          <w:numId w:val="8"/>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w:t>
      </w:r>
      <w:r>
        <w:rPr>
          <w:sz w:val="24"/>
          <w:szCs w:val="20"/>
        </w:rPr>
        <w:t xml:space="preserve">最终报价</w:t>
      </w:r>
      <w:r>
        <w:rPr>
          <w:sz w:val="24"/>
          <w:szCs w:val="20"/>
        </w:rPr>
        <w:t xml:space="preserve">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1174"/>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174"/>
        <w:numPr>
          <w:ilvl w:val="0"/>
          <w:numId w:val="8"/>
        </w:numPr>
        <w:ind w:left="357" w:hanging="357"/>
        <w:spacing w:line="360" w:lineRule="auto"/>
        <w:tabs>
          <w:tab w:val="left" w:pos="360" w:leader="none"/>
          <w:tab w:val="left" w:pos="900" w:leader="none"/>
        </w:tabs>
        <w:rPr>
          <w:sz w:val="24"/>
        </w:rPr>
        <w:outlineLvl w:val="1"/>
      </w:pPr>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5"/>
      <w:r/>
      <w:bookmarkEnd w:id="536"/>
      <w:r/>
      <w:bookmarkEnd w:id="538"/>
      <w:r/>
      <w:bookmarkEnd w:id="540"/>
      <w:r/>
      <w:bookmarkEnd w:id="541"/>
      <w:r/>
      <w:bookmarkStart w:id="543" w:name="_Toc164229391"/>
      <w:r/>
      <w:bookmarkStart w:id="544" w:name="_Toc226337246"/>
      <w:r/>
      <w:bookmarkStart w:id="545" w:name="_Toc151193720"/>
      <w:r/>
      <w:bookmarkStart w:id="546" w:name="_Toc164229245"/>
      <w:r/>
      <w:bookmarkStart w:id="547" w:name="_Toc127151751"/>
      <w:r/>
      <w:bookmarkStart w:id="548" w:name="_Toc195842915"/>
      <w:r/>
      <w:bookmarkStart w:id="549" w:name="_Toc150774650"/>
      <w:r/>
      <w:bookmarkStart w:id="550" w:name="_Toc151193938"/>
      <w:r/>
      <w:bookmarkStart w:id="551" w:name="_Ref467307062"/>
      <w:r/>
      <w:bookmarkStart w:id="552" w:name="_Toc151193864"/>
      <w:r/>
      <w:bookmarkStart w:id="553" w:name="_Toc164351644"/>
      <w:r/>
      <w:bookmarkStart w:id="554" w:name="_Toc164608664"/>
      <w:r/>
      <w:bookmarkStart w:id="555" w:name="_Toc150774755"/>
      <w:r/>
      <w:bookmarkStart w:id="556" w:name="_Toc151190177"/>
      <w:r/>
      <w:bookmarkStart w:id="557" w:name="_Toc150480788"/>
      <w:r/>
      <w:bookmarkStart w:id="558" w:name="_Ref467307204"/>
      <w:r/>
      <w:bookmarkStart w:id="559" w:name="_Toc265228388"/>
      <w:r/>
      <w:bookmarkStart w:id="560" w:name="_Toc226965823"/>
      <w:r/>
      <w:bookmarkStart w:id="561" w:name="_Toc142311052"/>
      <w:r/>
      <w:bookmarkStart w:id="562" w:name="_Toc305158892"/>
      <w:r/>
      <w:bookmarkStart w:id="563" w:name="_Toc151193648"/>
      <w:r/>
      <w:bookmarkStart w:id="564" w:name="_Toc226965740"/>
      <w:r/>
      <w:bookmarkStart w:id="565" w:name="_Ref467306377"/>
      <w:r/>
      <w:bookmarkStart w:id="566" w:name="_Toc151193792"/>
      <w:r/>
      <w:bookmarkStart w:id="567" w:name="_Toc520356175"/>
      <w:r/>
      <w:bookmarkStart w:id="568" w:name="_Toc150509301"/>
      <w:r/>
      <w:bookmarkStart w:id="569" w:name="_Toc264969240"/>
      <w:r/>
      <w:bookmarkStart w:id="570" w:name="_Toc305158818"/>
      <w:r/>
      <w:bookmarkStart w:id="571" w:name="_Ref467306978"/>
      <w:r/>
      <w:bookmarkStart w:id="572" w:name="_Toc127151550"/>
      <w:r/>
      <w:bookmarkStart w:id="573" w:name="_Toc149720843"/>
      <w:r/>
      <w:bookmarkStart w:id="574" w:name="_Toc127161464"/>
      <w:r/>
      <w:bookmarkStart w:id="575" w:name="_Toc226309794"/>
      <w:r/>
      <w:bookmarkStart w:id="576" w:name="_Toc164608819"/>
      <w:r>
        <w:rPr>
          <w:sz w:val="24"/>
        </w:rPr>
        <w:t xml:space="preserve">签订合同</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Pr>
          <w:sz w:val="24"/>
        </w:rPr>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w:t>
      </w:r>
      <w:r>
        <w:rPr>
          <w:sz w:val="24"/>
        </w:rPr>
        <w:t xml:space="preserve">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p>
    <w:p>
      <w:pPr>
        <w:pStyle w:val="1174"/>
        <w:numPr>
          <w:ilvl w:val="0"/>
          <w:numId w:val="8"/>
        </w:numPr>
        <w:ind w:left="357" w:hanging="357"/>
        <w:spacing w:line="360" w:lineRule="auto"/>
        <w:tabs>
          <w:tab w:val="left" w:pos="360" w:leader="none"/>
          <w:tab w:val="left" w:pos="900" w:leader="none"/>
        </w:tabs>
        <w:rPr>
          <w:sz w:val="24"/>
        </w:rPr>
        <w:outlineLvl w:val="1"/>
      </w:pPr>
      <w:r/>
      <w:bookmarkEnd w:id="537"/>
      <w:r/>
      <w:bookmarkEnd w:id="539"/>
      <w:r/>
      <w:bookmarkEnd w:id="542"/>
      <w:r>
        <w:rPr>
          <w:sz w:val="24"/>
        </w:rPr>
        <w:t xml:space="preserve">询问与质疑</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pStyle w:val="1174"/>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p>
    <w:p>
      <w:pPr>
        <w:pStyle w:val="1174"/>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pStyle w:val="1174"/>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1174"/>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1174"/>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w:instrText>
      </w:r>
      <w:r>
        <w:instrText xml:space="preserve">tp://gks.mof.gov.cn/ztztz/zhengfucaigouguanli/201802/t20180201_2804589.htm" </w:instrText>
      </w:r>
      <w:r>
        <w:fldChar w:fldCharType="separate"/>
      </w:r>
      <w:r>
        <w:rPr>
          <w:rStyle w:val="1251"/>
          <w:color w:val="000000"/>
        </w:rPr>
        <w:t xml:space="preserve">http://gk</w:t>
      </w:r>
      <w:bookmarkStart w:id="577" w:name="_Hlt100654014"/>
      <w:r>
        <w:rPr>
          <w:rStyle w:val="1251"/>
          <w:color w:val="000000"/>
        </w:rPr>
        <w:t xml:space="preserve">s</w:t>
      </w:r>
      <w:bookmarkEnd w:id="577"/>
      <w:r>
        <w:rPr>
          <w:rStyle w:val="1251"/>
          <w:color w:val="000000"/>
        </w:rPr>
        <w:t xml:space="preserve">.m</w:t>
      </w:r>
      <w:bookmarkStart w:id="578" w:name="_Hlt100653993"/>
      <w:r/>
      <w:bookmarkStart w:id="579" w:name="_Hlt100653994"/>
      <w:r>
        <w:rPr>
          <w:rStyle w:val="1251"/>
          <w:color w:val="000000"/>
        </w:rPr>
        <w:t xml:space="preserve">o</w:t>
      </w:r>
      <w:bookmarkEnd w:id="578"/>
      <w:r/>
      <w:bookmarkEnd w:id="579"/>
      <w:r/>
      <w:bookmarkStart w:id="580" w:name="_Hlt101169156"/>
      <w:r>
        <w:rPr>
          <w:rStyle w:val="1251"/>
          <w:color w:val="000000"/>
        </w:rPr>
        <w:t xml:space="preserve">f</w:t>
      </w:r>
      <w:bookmarkEnd w:id="580"/>
      <w:r>
        <w:rPr>
          <w:rStyle w:val="1251"/>
          <w:color w:val="000000"/>
        </w:rPr>
        <w:t xml:space="preserve">.gov.cn/ztztz/zhengfucaigouguanli/201802/t20180201_2804589.htm</w:t>
      </w:r>
      <w:r>
        <w:fldChar w:fldCharType="end"/>
      </w:r>
      <w:r>
        <w:rPr>
          <w:rFonts w:hint="eastAsia"/>
        </w:rPr>
        <w:t xml:space="preserve">）</w:t>
      </w:r>
      <w:r>
        <w:rPr>
          <w:sz w:val="24"/>
        </w:rPr>
      </w:r>
      <w:r/>
    </w:p>
    <w:p>
      <w:pPr>
        <w:pStyle w:val="1174"/>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p>
    <w:p>
      <w:pPr>
        <w:pStyle w:val="1174"/>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w:t>
      </w:r>
      <w:r>
        <w:rPr>
          <w:sz w:val="24"/>
        </w:rPr>
        <w:t xml:space="preserve">不予答复。</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1174"/>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p>
    <w:p>
      <w:pPr>
        <w:pStyle w:val="117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p>
    <w:p>
      <w:pPr>
        <w:pStyle w:val="1174"/>
        <w:ind w:left="357"/>
        <w:spacing w:line="360" w:lineRule="auto"/>
        <w:tabs>
          <w:tab w:val="left" w:pos="1080" w:leader="none"/>
          <w:tab w:val="left" w:pos="1589" w:leader="none"/>
          <w:tab w:val="left" w:pos="2014" w:leader="none"/>
        </w:tabs>
        <w:rPr>
          <w:rFonts w:hint="eastAsia"/>
          <w:sz w:val="24"/>
        </w:rPr>
      </w:pPr>
      <w:r/>
      <w:bookmarkStart w:id="581" w:name="_Toc142311056"/>
      <w:r/>
      <w:bookmarkStart w:id="582" w:name="_Toc305158896"/>
      <w:r/>
      <w:bookmarkStart w:id="583" w:name="_Toc264969244"/>
      <w:r/>
      <w:bookmarkStart w:id="584" w:name="_Toc353873934"/>
      <w:r/>
      <w:bookmarkStart w:id="585" w:name="_Toc150480792"/>
      <w:r/>
      <w:bookmarkStart w:id="586" w:name="_Toc353825544"/>
      <w:r/>
      <w:bookmarkStart w:id="587" w:name="_Toc353873664"/>
      <w:r/>
      <w:bookmarkStart w:id="588" w:name="_Toc150774759"/>
      <w:r/>
      <w:bookmarkStart w:id="589" w:name="_Toc127151554"/>
      <w:r/>
      <w:bookmarkStart w:id="590" w:name="_Toc226337250"/>
      <w:r/>
      <w:bookmarkStart w:id="591" w:name="_Toc226965827"/>
      <w:r/>
      <w:bookmarkStart w:id="592" w:name="_Toc265228392"/>
      <w:r/>
      <w:bookmarkStart w:id="593" w:name="_Toc305158822"/>
      <w:r>
        <w:rPr>
          <w:rFonts w:hint="eastAsia"/>
          <w:sz w:val="24"/>
        </w:rPr>
      </w:r>
      <w:r/>
    </w:p>
    <w:p>
      <w:pPr>
        <w:pStyle w:val="1174"/>
        <w:numPr>
          <w:ilvl w:val="1"/>
          <w:numId w:val="8"/>
        </w:numPr>
        <w:ind w:left="1077" w:hanging="720"/>
        <w:spacing w:line="360" w:lineRule="auto"/>
        <w:tabs>
          <w:tab w:val="left" w:pos="1080" w:leader="none"/>
          <w:tab w:val="left" w:pos="1589" w:leader="none"/>
          <w:tab w:val="left" w:pos="2014" w:leader="none"/>
        </w:tabs>
        <w:rPr>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rPr>
          <w:sz w:val="24"/>
        </w:rPr>
      </w:r>
      <w:r/>
    </w:p>
    <w:p>
      <w:pPr>
        <w:pStyle w:val="1174"/>
        <w:jc w:val="center"/>
        <w:spacing w:line="360" w:lineRule="auto"/>
        <w:rPr>
          <w:b/>
          <w:sz w:val="36"/>
          <w:szCs w:val="36"/>
        </w:rPr>
        <w:outlineLvl w:val="0"/>
      </w:pPr>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Start w:id="594" w:name="_Toc487900382"/>
      <w:r/>
      <w:bookmarkStart w:id="595" w:name="_Toc140257874"/>
      <w:r/>
      <w:bookmarkStart w:id="596" w:name="_Toc163804581"/>
      <w:r/>
      <w:bookmarkStart w:id="597" w:name="_Toc190070969"/>
      <w:r>
        <w:rPr>
          <w:b/>
          <w:sz w:val="36"/>
          <w:szCs w:val="36"/>
        </w:rPr>
        <w:t xml:space="preserve">第三章   资格审查</w:t>
      </w:r>
      <w:bookmarkEnd w:id="595"/>
      <w:r/>
      <w:bookmarkEnd w:id="596"/>
      <w:r/>
      <w:bookmarkEnd w:id="597"/>
      <w:r>
        <w:rPr>
          <w:b/>
          <w:sz w:val="36"/>
          <w:szCs w:val="36"/>
        </w:rPr>
      </w:r>
      <w:r/>
    </w:p>
    <w:p>
      <w:pPr>
        <w:pStyle w:val="1174"/>
        <w:jc w:val="center"/>
        <w:spacing w:line="360" w:lineRule="auto"/>
        <w:tabs>
          <w:tab w:val="left" w:pos="360" w:leader="none"/>
          <w:tab w:val="left" w:pos="900" w:leader="none"/>
        </w:tabs>
        <w:rPr>
          <w:b/>
          <w:sz w:val="24"/>
        </w:rPr>
        <w:outlineLvl w:val="1"/>
      </w:pPr>
      <w:r>
        <w:rPr>
          <w:b/>
          <w:sz w:val="24"/>
        </w:rPr>
        <w:t xml:space="preserve">一、</w:t>
      </w:r>
      <w:r>
        <w:rPr>
          <w:rFonts w:hint="eastAsia"/>
          <w:b/>
          <w:sz w:val="24"/>
        </w:rPr>
        <w:t xml:space="preserve">资格审查</w:t>
      </w:r>
      <w:r>
        <w:rPr>
          <w:b/>
          <w:sz w:val="24"/>
        </w:rPr>
        <w:t xml:space="preserve">程序</w:t>
      </w:r>
      <w:r/>
    </w:p>
    <w:p>
      <w:pPr>
        <w:pStyle w:val="1174"/>
        <w:jc w:val="left"/>
        <w:tabs>
          <w:tab w:val="left" w:pos="1080" w:leader="none"/>
        </w:tabs>
        <w:rPr>
          <w:b/>
          <w:sz w:val="24"/>
        </w:rPr>
      </w:pPr>
      <w:r>
        <w:rPr>
          <w:b/>
          <w:sz w:val="24"/>
        </w:rPr>
        <w:tab/>
      </w:r>
      <w:r/>
    </w:p>
    <w:p>
      <w:pPr>
        <w:pStyle w:val="1174"/>
        <w:numPr>
          <w:ilvl w:val="0"/>
          <w:numId w:val="34"/>
        </w:numPr>
        <w:ind w:left="426" w:hanging="426"/>
        <w:spacing w:line="360" w:lineRule="auto"/>
        <w:tabs>
          <w:tab w:val="left" w:pos="426" w:leader="none"/>
          <w:tab w:val="left" w:pos="851" w:leader="none"/>
          <w:tab w:val="clear" w:pos="900" w:leader="none"/>
        </w:tabs>
        <w:rPr>
          <w:sz w:val="24"/>
        </w:rPr>
        <w:outlineLvl w:val="1"/>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594"/>
      <w:r/>
      <w:bookmarkStart w:id="598" w:name="_Toc353873941"/>
      <w:r/>
      <w:bookmarkStart w:id="599" w:name="_Toc353825551"/>
      <w:r/>
      <w:bookmarkStart w:id="600" w:name="_Toc264969245"/>
      <w:r/>
      <w:bookmarkStart w:id="601" w:name="_Toc226337251"/>
      <w:r/>
      <w:bookmarkStart w:id="602" w:name="_Toc353873935"/>
      <w:r/>
      <w:bookmarkStart w:id="603" w:name="_Toc353873665"/>
      <w:r/>
      <w:bookmarkStart w:id="604" w:name="_Toc305158823"/>
      <w:r/>
      <w:bookmarkStart w:id="605" w:name="_Toc150774760"/>
      <w:r/>
      <w:bookmarkStart w:id="606" w:name="_Toc265228393"/>
      <w:r/>
      <w:bookmarkStart w:id="607" w:name="_Toc150480793"/>
      <w:r/>
      <w:bookmarkStart w:id="608" w:name="_Toc353825545"/>
      <w:r/>
      <w:bookmarkStart w:id="609" w:name="_Toc127151555"/>
      <w:r/>
      <w:bookmarkStart w:id="610" w:name="_Toc226965828"/>
      <w:r/>
      <w:bookmarkStart w:id="611" w:name="_Toc195842920"/>
      <w:r/>
      <w:bookmarkStart w:id="612" w:name="_Toc305158897"/>
      <w:r/>
      <w:bookmarkStart w:id="613" w:name="_Toc142311057"/>
      <w:r>
        <w:rPr>
          <w:sz w:val="24"/>
        </w:rPr>
        <w:t xml:space="preserve">开标结束后，采购人将根据《资格审查要求》中的规定，对</w:t>
      </w:r>
      <w:r>
        <w:rPr>
          <w:rFonts w:hint="eastAsia"/>
          <w:sz w:val="24"/>
        </w:rPr>
        <w:t xml:space="preserve">供应商</w:t>
      </w:r>
      <w:r>
        <w:rPr>
          <w:sz w:val="24"/>
        </w:rPr>
        <w:t xml:space="preserve">进行资格审查，并形成资格审查结果。</w:t>
      </w:r>
      <w:r/>
    </w:p>
    <w:p>
      <w:pPr>
        <w:pStyle w:val="1174"/>
        <w:numPr>
          <w:ilvl w:val="0"/>
          <w:numId w:val="34"/>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w:t>
      </w:r>
      <w:r>
        <w:rPr>
          <w:rFonts w:hint="eastAsia"/>
          <w:sz w:val="24"/>
        </w:rPr>
        <w:t xml:space="preserve">磋商</w:t>
      </w:r>
      <w:r>
        <w:rPr>
          <w:sz w:val="24"/>
        </w:rPr>
        <w:t xml:space="preserve">文件另有规定外，均为“实质性格式”文</w:t>
      </w:r>
      <w:r>
        <w:rPr>
          <w:sz w:val="24"/>
        </w:rPr>
        <w:t xml:space="preserve">件。</w:t>
      </w:r>
      <w:r/>
    </w:p>
    <w:p>
      <w:pPr>
        <w:pStyle w:val="1174"/>
        <w:numPr>
          <w:ilvl w:val="0"/>
          <w:numId w:val="34"/>
        </w:numPr>
        <w:ind w:left="426" w:hanging="426"/>
        <w:spacing w:line="360" w:lineRule="auto"/>
        <w:tabs>
          <w:tab w:val="left" w:pos="426" w:leader="none"/>
          <w:tab w:val="left" w:pos="851" w:leader="none"/>
          <w:tab w:val="clear" w:pos="900" w:leader="none"/>
        </w:tabs>
        <w:rPr>
          <w:sz w:val="24"/>
        </w:rPr>
        <w:outlineLvl w:val="1"/>
      </w:pPr>
      <w:r>
        <w:rPr>
          <w:rFonts w:hint="eastAsia"/>
          <w:sz w:val="24"/>
        </w:rPr>
        <w:t xml:space="preserve">供应商</w:t>
      </w:r>
      <w:r>
        <w:rPr>
          <w:sz w:val="24"/>
        </w:rPr>
        <w:t xml:space="preserve">《资格证明文件》有任何一项不符合《资格审查要求》的，资格审查不合格，其</w:t>
      </w:r>
      <w:r>
        <w:rPr>
          <w:rFonts w:hint="eastAsia"/>
          <w:b/>
          <w:sz w:val="24"/>
        </w:rPr>
        <w:t xml:space="preserve">响应</w:t>
      </w:r>
      <w:r>
        <w:rPr>
          <w:b/>
          <w:sz w:val="24"/>
        </w:rPr>
        <w:t xml:space="preserve">无效</w:t>
      </w:r>
      <w:r>
        <w:rPr>
          <w:sz w:val="24"/>
        </w:rPr>
        <w:t xml:space="preserve">。</w:t>
      </w:r>
      <w:r/>
    </w:p>
    <w:p>
      <w:pPr>
        <w:pStyle w:val="1174"/>
        <w:numPr>
          <w:ilvl w:val="0"/>
          <w:numId w:val="34"/>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w:t>
      </w:r>
      <w:r>
        <w:rPr>
          <w:rFonts w:hint="eastAsia"/>
          <w:sz w:val="24"/>
        </w:rPr>
        <w:t xml:space="preserve">供应商</w:t>
      </w:r>
      <w:r>
        <w:rPr>
          <w:sz w:val="24"/>
        </w:rPr>
        <w:t xml:space="preserve">不足3家的，不进行评标。</w:t>
      </w:r>
      <w:r/>
    </w:p>
    <w:p>
      <w:pPr>
        <w:pStyle w:val="1174"/>
        <w:jc w:val="center"/>
        <w:spacing w:line="360" w:lineRule="auto"/>
        <w:tabs>
          <w:tab w:val="left" w:pos="360" w:leader="none"/>
          <w:tab w:val="left" w:pos="900" w:leader="none"/>
        </w:tabs>
        <w:rPr>
          <w:b/>
          <w:sz w:val="24"/>
        </w:rPr>
        <w:outlineLvl w:val="1"/>
      </w:pPr>
      <w:r>
        <w:rPr>
          <w:rFonts w:hint="eastAsia"/>
          <w:b/>
          <w:sz w:val="24"/>
        </w:rPr>
        <w:t xml:space="preserve">二、</w:t>
      </w:r>
      <w:r>
        <w:rPr>
          <w:b/>
          <w:sz w:val="24"/>
        </w:rPr>
        <w:t xml:space="preserve">资格性检查要求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pStyle w:val="1174"/>
              <w:jc w:val="center"/>
              <w:tabs>
                <w:tab w:val="left" w:pos="1080" w:leader="none"/>
              </w:tabs>
              <w:rPr>
                <w:b/>
                <w:sz w:val="24"/>
              </w:rPr>
            </w:pPr>
            <w:r/>
            <w:bookmarkStart w:id="614" w:name="_Hlt487972895"/>
            <w:r/>
            <w:bookmarkEnd w:id="614"/>
            <w:r>
              <w:rPr>
                <w:b/>
                <w:sz w:val="24"/>
              </w:rPr>
              <w:t xml:space="preserve">序号</w:t>
            </w:r>
            <w:r/>
          </w:p>
        </w:tc>
        <w:tc>
          <w:tcPr>
            <w:tcW w:w="1014" w:type="pct"/>
            <w:vAlign w:val="center"/>
            <w:textDirection w:val="lrTb"/>
            <w:noWrap w:val="false"/>
          </w:tcPr>
          <w:p>
            <w:pPr>
              <w:pStyle w:val="1174"/>
              <w:jc w:val="center"/>
              <w:tabs>
                <w:tab w:val="left" w:pos="1080" w:leader="none"/>
              </w:tabs>
              <w:rPr>
                <w:b/>
                <w:sz w:val="24"/>
              </w:rPr>
            </w:pPr>
            <w:r>
              <w:rPr>
                <w:b/>
                <w:sz w:val="24"/>
              </w:rPr>
              <w:t xml:space="preserve">审查因素</w:t>
            </w:r>
            <w:r/>
          </w:p>
        </w:tc>
        <w:tc>
          <w:tcPr>
            <w:tcW w:w="2637" w:type="pct"/>
            <w:vAlign w:val="center"/>
            <w:textDirection w:val="lrTb"/>
            <w:noWrap w:val="false"/>
          </w:tcPr>
          <w:p>
            <w:pPr>
              <w:pStyle w:val="1174"/>
              <w:jc w:val="center"/>
              <w:tabs>
                <w:tab w:val="left" w:pos="1080" w:leader="none"/>
              </w:tabs>
              <w:rPr>
                <w:b/>
                <w:sz w:val="24"/>
              </w:rPr>
            </w:pPr>
            <w:r>
              <w:rPr>
                <w:b/>
                <w:sz w:val="24"/>
              </w:rPr>
              <w:t xml:space="preserve">审查内容</w:t>
            </w:r>
            <w:r/>
          </w:p>
        </w:tc>
        <w:tc>
          <w:tcPr>
            <w:tcW w:w="974" w:type="pct"/>
            <w:vAlign w:val="center"/>
            <w:textDirection w:val="lrTb"/>
            <w:noWrap w:val="false"/>
          </w:tcPr>
          <w:p>
            <w:pPr>
              <w:pStyle w:val="1174"/>
              <w:jc w:val="center"/>
              <w:tabs>
                <w:tab w:val="left" w:pos="1080" w:leader="none"/>
              </w:tabs>
              <w:rPr>
                <w:b/>
                <w:sz w:val="24"/>
              </w:rPr>
            </w:pPr>
            <w:r>
              <w:rPr>
                <w:b/>
                <w:sz w:val="24"/>
              </w:rPr>
              <w:t xml:space="preserve">格式要求</w:t>
            </w:r>
            <w:r/>
          </w:p>
        </w:tc>
      </w:tr>
      <w:tr>
        <w:trPr>
          <w:cantSplit/>
          <w:trHeight w:val="20"/>
        </w:trPr>
        <w:tc>
          <w:tcPr>
            <w:tcW w:w="375" w:type="pct"/>
            <w:vAlign w:val="center"/>
            <w:textDirection w:val="lrTb"/>
            <w:noWrap w:val="false"/>
          </w:tcPr>
          <w:p>
            <w:pPr>
              <w:pStyle w:val="1174"/>
              <w:jc w:val="center"/>
              <w:tabs>
                <w:tab w:val="left" w:pos="1080" w:leader="none"/>
              </w:tabs>
              <w:rPr>
                <w:sz w:val="24"/>
              </w:rPr>
            </w:pPr>
            <w:r>
              <w:rPr>
                <w:sz w:val="24"/>
              </w:rPr>
              <w:t xml:space="preserve">1</w:t>
            </w:r>
            <w:r/>
          </w:p>
        </w:tc>
        <w:tc>
          <w:tcPr>
            <w:tcW w:w="1014" w:type="pct"/>
            <w:vAlign w:val="center"/>
            <w:textDirection w:val="lrTb"/>
            <w:noWrap w:val="false"/>
          </w:tcPr>
          <w:p>
            <w:pPr>
              <w:pStyle w:val="1174"/>
              <w:tabs>
                <w:tab w:val="left" w:pos="1080" w:leader="none"/>
              </w:tabs>
              <w:rPr>
                <w:sz w:val="24"/>
              </w:rPr>
            </w:pPr>
            <w:r>
              <w:rPr>
                <w:sz w:val="24"/>
              </w:rPr>
              <w:t xml:space="preserve">满足《中华人民共和国政府采购法》第二十二条规定及法律法规的其他规定</w:t>
            </w:r>
            <w:r/>
          </w:p>
        </w:tc>
        <w:tc>
          <w:tcPr>
            <w:tcW w:w="2637" w:type="pct"/>
            <w:vAlign w:val="center"/>
            <w:textDirection w:val="lrTb"/>
            <w:noWrap w:val="false"/>
          </w:tcPr>
          <w:p>
            <w:pPr>
              <w:pStyle w:val="1174"/>
              <w:tabs>
                <w:tab w:val="left" w:pos="1080" w:leader="none"/>
              </w:tabs>
              <w:rPr>
                <w:sz w:val="24"/>
              </w:rPr>
            </w:pPr>
            <w:r>
              <w:rPr>
                <w:sz w:val="24"/>
              </w:rPr>
              <w:t xml:space="preserve">具体规定见第一章《采购邀请》</w:t>
            </w:r>
            <w:r/>
          </w:p>
        </w:tc>
        <w:tc>
          <w:tcPr>
            <w:tcW w:w="974" w:type="pct"/>
            <w:vAlign w:val="center"/>
            <w:textDirection w:val="lrTb"/>
            <w:noWrap w:val="false"/>
          </w:tcPr>
          <w:p>
            <w:pPr>
              <w:pStyle w:val="1174"/>
              <w:tabs>
                <w:tab w:val="left" w:pos="1080" w:leader="none"/>
              </w:tabs>
              <w:rPr>
                <w:sz w:val="24"/>
              </w:rPr>
            </w:pPr>
            <w:r>
              <w:rPr>
                <w:sz w:val="24"/>
              </w:rPr>
            </w:r>
            <w:r/>
          </w:p>
        </w:tc>
      </w:tr>
      <w:tr>
        <w:trPr>
          <w:cantSplit/>
          <w:trHeight w:val="468"/>
        </w:trPr>
        <w:tc>
          <w:tcPr>
            <w:tcW w:w="375" w:type="pct"/>
            <w:vAlign w:val="center"/>
            <w:textDirection w:val="lrTb"/>
            <w:noWrap w:val="false"/>
          </w:tcPr>
          <w:p>
            <w:pPr>
              <w:pStyle w:val="1174"/>
              <w:jc w:val="center"/>
              <w:tabs>
                <w:tab w:val="left" w:pos="1080" w:leader="none"/>
              </w:tabs>
              <w:rPr>
                <w:sz w:val="24"/>
              </w:rPr>
            </w:pPr>
            <w:r>
              <w:rPr>
                <w:sz w:val="24"/>
              </w:rPr>
              <w:t xml:space="preserve">1-1</w:t>
            </w:r>
            <w:r/>
          </w:p>
        </w:tc>
        <w:tc>
          <w:tcPr>
            <w:tcW w:w="1014" w:type="pct"/>
            <w:vAlign w:val="center"/>
            <w:textDirection w:val="lrTb"/>
            <w:noWrap w:val="false"/>
          </w:tcPr>
          <w:p>
            <w:pPr>
              <w:pStyle w:val="1174"/>
              <w:tabs>
                <w:tab w:val="left" w:pos="1080" w:leader="none"/>
              </w:tabs>
              <w:rPr>
                <w:sz w:val="24"/>
              </w:rPr>
            </w:pPr>
            <w:r>
              <w:rPr>
                <w:rFonts w:hint="eastAsia"/>
                <w:sz w:val="24"/>
              </w:rPr>
              <w:t xml:space="preserve">营业执照或事业单位法人证书</w:t>
            </w:r>
            <w:r>
              <w:rPr>
                <w:sz w:val="24"/>
              </w:rPr>
            </w:r>
            <w:r/>
          </w:p>
        </w:tc>
        <w:tc>
          <w:tcPr>
            <w:tcW w:w="2637" w:type="pct"/>
            <w:vAlign w:val="center"/>
            <w:textDirection w:val="lrTb"/>
            <w:noWrap w:val="false"/>
          </w:tcPr>
          <w:p>
            <w:pPr>
              <w:pStyle w:val="1174"/>
              <w:tabs>
                <w:tab w:val="left" w:pos="1080" w:leader="none"/>
              </w:tabs>
              <w:rPr>
                <w:sz w:val="24"/>
              </w:rPr>
            </w:pPr>
            <w:r>
              <w:rPr>
                <w:rFonts w:hint="eastAsia"/>
                <w:sz w:val="24"/>
              </w:rPr>
              <w:t xml:space="preserve">营业执照和税务登记证 (或“三证合一”的营业执照）或事业单位法人证书</w:t>
            </w:r>
            <w:r>
              <w:rPr>
                <w:sz w:val="24"/>
              </w:rPr>
            </w:r>
            <w:r/>
          </w:p>
        </w:tc>
        <w:tc>
          <w:tcPr>
            <w:tcW w:w="974" w:type="pct"/>
            <w:vAlign w:val="center"/>
            <w:textDirection w:val="lrTb"/>
            <w:noWrap w:val="false"/>
          </w:tcPr>
          <w:p>
            <w:pPr>
              <w:pStyle w:val="1174"/>
              <w:tabs>
                <w:tab w:val="left" w:pos="1080" w:leader="none"/>
              </w:tabs>
              <w:rPr>
                <w:sz w:val="24"/>
              </w:rPr>
            </w:pPr>
            <w:r>
              <w:rPr>
                <w:rFonts w:hint="eastAsia"/>
                <w:sz w:val="24"/>
              </w:rPr>
              <w:t xml:space="preserve">营业执照或事业单位法人证书</w:t>
            </w:r>
            <w:r>
              <w:rPr>
                <w:sz w:val="24"/>
              </w:rPr>
            </w:r>
            <w:r/>
          </w:p>
        </w:tc>
      </w:tr>
      <w:tr>
        <w:trPr>
          <w:cantSplit/>
          <w:trHeight w:val="20"/>
        </w:trPr>
        <w:tc>
          <w:tcPr>
            <w:tcW w:w="375" w:type="pct"/>
            <w:vAlign w:val="center"/>
            <w:textDirection w:val="lrTb"/>
            <w:noWrap w:val="false"/>
          </w:tcPr>
          <w:p>
            <w:pPr>
              <w:pStyle w:val="1174"/>
              <w:jc w:val="center"/>
              <w:tabs>
                <w:tab w:val="left" w:pos="1080" w:leader="none"/>
              </w:tabs>
              <w:rPr>
                <w:rFonts w:hint="eastAsia"/>
                <w:sz w:val="24"/>
              </w:rPr>
            </w:pPr>
            <w:r>
              <w:rPr>
                <w:rFonts w:hint="eastAsia"/>
                <w:sz w:val="24"/>
              </w:rPr>
              <w:t xml:space="preserve">1-2</w:t>
            </w:r>
            <w:r/>
          </w:p>
        </w:tc>
        <w:tc>
          <w:tcPr>
            <w:tcW w:w="1014" w:type="pct"/>
            <w:vAlign w:val="center"/>
            <w:textDirection w:val="lrTb"/>
            <w:noWrap w:val="false"/>
          </w:tcPr>
          <w:p>
            <w:pPr>
              <w:pStyle w:val="1174"/>
              <w:tabs>
                <w:tab w:val="left" w:pos="1080" w:leader="none"/>
              </w:tabs>
              <w:rPr>
                <w:sz w:val="24"/>
              </w:rPr>
            </w:pPr>
            <w:r>
              <w:rPr>
                <w:rFonts w:hint="eastAsia"/>
                <w:sz w:val="24"/>
              </w:rPr>
              <w:t xml:space="preserve">法定代表人资格证明书</w:t>
            </w:r>
            <w:r>
              <w:rPr>
                <w:sz w:val="24"/>
              </w:rPr>
            </w:r>
            <w:r/>
          </w:p>
        </w:tc>
        <w:tc>
          <w:tcPr>
            <w:tcW w:w="2637" w:type="pct"/>
            <w:vAlign w:val="center"/>
            <w:textDirection w:val="lrTb"/>
            <w:noWrap w:val="false"/>
          </w:tcPr>
          <w:p>
            <w:pPr>
              <w:pStyle w:val="1174"/>
              <w:tabs>
                <w:tab w:val="left" w:pos="900" w:leader="none"/>
                <w:tab w:val="left" w:pos="1980" w:leader="none"/>
              </w:tabs>
              <w:rPr>
                <w:sz w:val="24"/>
              </w:rPr>
            </w:pPr>
            <w:r>
              <w:rPr>
                <w:rFonts w:hint="eastAsia"/>
                <w:sz w:val="24"/>
              </w:rPr>
              <w:t xml:space="preserve">法定代表人资格证明书、法定代表人身份证（如有授权的，另须提供授权委托书、被授权人身份</w:t>
            </w:r>
            <w:r>
              <w:rPr>
                <w:rFonts w:hint="eastAsia"/>
                <w:sz w:val="24"/>
              </w:rPr>
              <w:t xml:space="preserve">证）</w:t>
            </w:r>
            <w:r>
              <w:rPr>
                <w:sz w:val="24"/>
              </w:rPr>
            </w:r>
            <w:r/>
          </w:p>
        </w:tc>
        <w:tc>
          <w:tcPr>
            <w:tcW w:w="974" w:type="pct"/>
            <w:vAlign w:val="center"/>
            <w:textDirection w:val="lrTb"/>
            <w:noWrap w:val="false"/>
          </w:tcPr>
          <w:p>
            <w:pPr>
              <w:pStyle w:val="1174"/>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pct"/>
            <w:vAlign w:val="center"/>
            <w:textDirection w:val="lrTb"/>
            <w:noWrap w:val="false"/>
          </w:tcPr>
          <w:p>
            <w:pPr>
              <w:pStyle w:val="1174"/>
              <w:jc w:val="center"/>
              <w:tabs>
                <w:tab w:val="left" w:pos="1080" w:leader="none"/>
              </w:tabs>
              <w:rPr>
                <w:rFonts w:hint="eastAsia"/>
                <w:sz w:val="24"/>
              </w:rPr>
            </w:pPr>
            <w:r>
              <w:rPr>
                <w:sz w:val="24"/>
              </w:rPr>
              <w:t xml:space="preserve">1</w:t>
            </w:r>
            <w:r>
              <w:rPr>
                <w:rFonts w:hint="eastAsia"/>
                <w:sz w:val="24"/>
              </w:rPr>
              <w:t xml:space="preserve">-3</w:t>
            </w:r>
            <w:r/>
          </w:p>
        </w:tc>
        <w:tc>
          <w:tcPr>
            <w:tcW w:w="1014" w:type="pct"/>
            <w:vAlign w:val="center"/>
            <w:textDirection w:val="lrTb"/>
            <w:noWrap w:val="false"/>
          </w:tcPr>
          <w:p>
            <w:pPr>
              <w:pStyle w:val="1174"/>
              <w:tabs>
                <w:tab w:val="left" w:pos="1080" w:leader="none"/>
              </w:tabs>
              <w:rPr>
                <w:sz w:val="24"/>
              </w:rPr>
            </w:pPr>
            <w:r>
              <w:rPr>
                <w:rFonts w:hint="eastAsia"/>
                <w:sz w:val="24"/>
              </w:rPr>
              <w:t xml:space="preserve">供应商资格声明函</w:t>
            </w:r>
            <w:r>
              <w:rPr>
                <w:sz w:val="24"/>
              </w:rPr>
            </w:r>
            <w:r/>
          </w:p>
        </w:tc>
        <w:tc>
          <w:tcPr>
            <w:tcW w:w="2637" w:type="pct"/>
            <w:vAlign w:val="center"/>
            <w:textDirection w:val="lrTb"/>
            <w:noWrap w:val="false"/>
          </w:tcPr>
          <w:p>
            <w:pPr>
              <w:pStyle w:val="1174"/>
              <w:tabs>
                <w:tab w:val="left" w:pos="900" w:leader="none"/>
                <w:tab w:val="left" w:pos="1980" w:leader="none"/>
              </w:tabs>
              <w:rPr>
                <w:sz w:val="24"/>
              </w:rPr>
            </w:pPr>
            <w:r>
              <w:rPr>
                <w:sz w:val="24"/>
              </w:rPr>
              <w:t xml:space="preserve">提供了符合</w:t>
            </w:r>
            <w:r>
              <w:rPr>
                <w:rFonts w:hint="eastAsia"/>
                <w:sz w:val="24"/>
              </w:rPr>
              <w:t xml:space="preserve">响应</w:t>
            </w:r>
            <w:r>
              <w:rPr>
                <w:sz w:val="24"/>
              </w:rPr>
              <w:t xml:space="preserve">文件要求的《</w:t>
            </w:r>
            <w:r>
              <w:rPr>
                <w:rFonts w:hint="eastAsia"/>
                <w:sz w:val="24"/>
              </w:rPr>
              <w:t xml:space="preserve">供应商资格声明函</w:t>
            </w:r>
            <w:r>
              <w:rPr>
                <w:sz w:val="24"/>
              </w:rPr>
              <w:t xml:space="preserve">》。</w:t>
            </w:r>
            <w:r/>
          </w:p>
        </w:tc>
        <w:tc>
          <w:tcPr>
            <w:tcW w:w="974" w:type="pct"/>
            <w:vAlign w:val="center"/>
            <w:textDirection w:val="lrTb"/>
            <w:noWrap w:val="false"/>
          </w:tcPr>
          <w:p>
            <w:pPr>
              <w:pStyle w:val="1174"/>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pct"/>
            <w:vAlign w:val="center"/>
            <w:textDirection w:val="lrTb"/>
            <w:noWrap w:val="false"/>
          </w:tcPr>
          <w:p>
            <w:pPr>
              <w:pStyle w:val="1174"/>
              <w:jc w:val="center"/>
              <w:tabs>
                <w:tab w:val="left" w:pos="1080" w:leader="none"/>
              </w:tabs>
              <w:rPr>
                <w:rFonts w:hint="eastAsia"/>
                <w:sz w:val="24"/>
              </w:rPr>
            </w:pPr>
            <w:r>
              <w:rPr>
                <w:rFonts w:hint="eastAsia"/>
                <w:sz w:val="24"/>
              </w:rPr>
              <w:t xml:space="preserve">1-4</w:t>
            </w:r>
            <w:r/>
          </w:p>
        </w:tc>
        <w:tc>
          <w:tcPr>
            <w:tcW w:w="1014" w:type="pct"/>
            <w:vAlign w:val="center"/>
            <w:textDirection w:val="lrTb"/>
            <w:noWrap w:val="false"/>
          </w:tcPr>
          <w:p>
            <w:pPr>
              <w:pStyle w:val="1174"/>
              <w:tabs>
                <w:tab w:val="left" w:pos="1080" w:leader="none"/>
              </w:tabs>
              <w:rPr>
                <w:sz w:val="24"/>
              </w:rPr>
            </w:pPr>
            <w:r>
              <w:rPr>
                <w:sz w:val="24"/>
              </w:rPr>
              <w:t xml:space="preserve">供应商信用记录</w:t>
            </w:r>
            <w:r/>
          </w:p>
        </w:tc>
        <w:tc>
          <w:tcPr>
            <w:tcW w:w="2637" w:type="pct"/>
            <w:vAlign w:val="center"/>
            <w:textDirection w:val="lrTb"/>
            <w:noWrap w:val="false"/>
          </w:tcPr>
          <w:p>
            <w:pPr>
              <w:pStyle w:val="1174"/>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pStyle w:val="1174"/>
              <w:tabs>
                <w:tab w:val="left" w:pos="900" w:leader="none"/>
                <w:tab w:val="left" w:pos="1980" w:leader="none"/>
              </w:tabs>
              <w:rPr>
                <w:sz w:val="24"/>
              </w:rPr>
            </w:pPr>
            <w:r>
              <w:rPr>
                <w:sz w:val="24"/>
              </w:rPr>
              <w:t xml:space="preserve">截止时点：</w:t>
            </w:r>
            <w:r>
              <w:rPr>
                <w:rFonts w:hint="eastAsia"/>
                <w:sz w:val="24"/>
              </w:rPr>
              <w:t xml:space="preserve">响应</w:t>
            </w:r>
            <w:r>
              <w:rPr>
                <w:sz w:val="24"/>
              </w:rPr>
              <w:t xml:space="preserve">截止时间以后、</w:t>
            </w:r>
            <w:r>
              <w:rPr>
                <w:rFonts w:hint="eastAsia"/>
                <w:sz w:val="24"/>
              </w:rPr>
              <w:t xml:space="preserve">资格审查阶段采购人或</w:t>
            </w:r>
            <w:r>
              <w:rPr>
                <w:sz w:val="24"/>
              </w:rPr>
              <w:t xml:space="preserve">采购代理机构的实际查询时间；</w:t>
            </w:r>
            <w:r/>
          </w:p>
          <w:p>
            <w:pPr>
              <w:pStyle w:val="1174"/>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pStyle w:val="1174"/>
              <w:tabs>
                <w:tab w:val="left" w:pos="900" w:leader="none"/>
                <w:tab w:val="left" w:pos="1980" w:leader="none"/>
              </w:tabs>
              <w:rPr>
                <w:sz w:val="24"/>
              </w:rPr>
            </w:pPr>
            <w:r>
              <w:rPr>
                <w:sz w:val="24"/>
              </w:rPr>
              <w:t xml:space="preserve">信用信息的使用</w:t>
            </w:r>
            <w:r>
              <w:rPr>
                <w:sz w:val="24"/>
              </w:rPr>
              <w:t xml:space="preserve">原则：经认定的被列入失信被执行人、重大税收违法案件当事人名单、政府采购严重违法失信行为记录名单的</w:t>
            </w:r>
            <w:r>
              <w:rPr>
                <w:rFonts w:hint="eastAsia"/>
                <w:sz w:val="24"/>
              </w:rPr>
              <w:t xml:space="preserve">供应商</w:t>
            </w:r>
            <w:r>
              <w:rPr>
                <w:sz w:val="24"/>
              </w:rPr>
              <w:t xml:space="preserve">，其</w:t>
            </w:r>
            <w:r>
              <w:rPr>
                <w:rFonts w:hint="eastAsia"/>
                <w:b/>
                <w:sz w:val="24"/>
              </w:rPr>
              <w:t xml:space="preserve">响应</w:t>
            </w:r>
            <w:r>
              <w:rPr>
                <w:b/>
                <w:sz w:val="24"/>
              </w:rPr>
              <w:t xml:space="preserve">无效</w:t>
            </w:r>
            <w:r>
              <w:rPr>
                <w:sz w:val="24"/>
              </w:rPr>
              <w:t xml:space="preserve">。联合体形式</w:t>
            </w:r>
            <w:r>
              <w:rPr>
                <w:rFonts w:hint="eastAsia"/>
                <w:sz w:val="24"/>
              </w:rPr>
              <w:t xml:space="preserve">磋商</w:t>
            </w:r>
            <w:r>
              <w:rPr>
                <w:sz w:val="24"/>
              </w:rPr>
              <w:t xml:space="preserve">的，联合体成员存在不良信用记录，视同联合体存在不良信用记录。</w:t>
            </w:r>
            <w:r/>
          </w:p>
        </w:tc>
        <w:tc>
          <w:tcPr>
            <w:tcW w:w="974" w:type="pct"/>
            <w:vAlign w:val="center"/>
            <w:textDirection w:val="lrTb"/>
            <w:noWrap w:val="false"/>
          </w:tcPr>
          <w:p>
            <w:pPr>
              <w:pStyle w:val="1174"/>
              <w:tabs>
                <w:tab w:val="left" w:pos="1080" w:leader="none"/>
              </w:tabs>
              <w:rPr>
                <w:sz w:val="24"/>
              </w:rPr>
            </w:pPr>
            <w:r>
              <w:rPr>
                <w:sz w:val="24"/>
              </w:rPr>
              <w:t xml:space="preserve">无须供应商提供，由采购人查询。</w:t>
            </w:r>
            <w:r/>
          </w:p>
        </w:tc>
      </w:tr>
      <w:tr>
        <w:trPr>
          <w:cantSplit/>
          <w:trHeight w:val="20"/>
        </w:trPr>
        <w:tc>
          <w:tcPr>
            <w:tcW w:w="375" w:type="pct"/>
            <w:vAlign w:val="center"/>
            <w:textDirection w:val="lrTb"/>
            <w:noWrap w:val="false"/>
          </w:tcPr>
          <w:p>
            <w:pPr>
              <w:pStyle w:val="1174"/>
              <w:jc w:val="center"/>
              <w:tabs>
                <w:tab w:val="left" w:pos="1080" w:leader="none"/>
              </w:tabs>
              <w:rPr>
                <w:sz w:val="24"/>
              </w:rPr>
            </w:pPr>
            <w:r>
              <w:rPr>
                <w:rFonts w:hint="eastAsia"/>
                <w:sz w:val="24"/>
              </w:rPr>
              <w:t xml:space="preserve">1-5</w:t>
            </w:r>
            <w:r>
              <w:rPr>
                <w:sz w:val="24"/>
              </w:rPr>
            </w:r>
            <w:r/>
          </w:p>
        </w:tc>
        <w:tc>
          <w:tcPr>
            <w:tcW w:w="1014" w:type="pct"/>
            <w:vAlign w:val="center"/>
            <w:textDirection w:val="lrTb"/>
            <w:noWrap w:val="false"/>
          </w:tcPr>
          <w:p>
            <w:pPr>
              <w:pStyle w:val="1174"/>
              <w:tabs>
                <w:tab w:val="left" w:pos="1080" w:leader="none"/>
              </w:tabs>
              <w:rPr>
                <w:sz w:val="24"/>
              </w:rPr>
            </w:pPr>
            <w:r>
              <w:rPr>
                <w:rFonts w:hint="eastAsia"/>
                <w:sz w:val="24"/>
              </w:rPr>
              <w:t xml:space="preserve">政府采购供应商信用承诺书</w:t>
            </w:r>
            <w:r>
              <w:rPr>
                <w:sz w:val="24"/>
              </w:rPr>
            </w:r>
            <w:r/>
          </w:p>
        </w:tc>
        <w:tc>
          <w:tcPr>
            <w:tcW w:w="2637" w:type="pct"/>
            <w:vAlign w:val="center"/>
            <w:textDirection w:val="lrTb"/>
            <w:noWrap w:val="false"/>
          </w:tcPr>
          <w:p>
            <w:pPr>
              <w:pStyle w:val="1174"/>
              <w:tabs>
                <w:tab w:val="left" w:pos="1080" w:leader="none"/>
              </w:tabs>
              <w:rPr>
                <w:sz w:val="24"/>
              </w:rPr>
            </w:pPr>
            <w:r>
              <w:rPr>
                <w:sz w:val="24"/>
              </w:rPr>
              <w:t xml:space="preserve">提供了符合</w:t>
            </w:r>
            <w:r>
              <w:rPr>
                <w:rFonts w:hint="eastAsia"/>
                <w:sz w:val="24"/>
              </w:rPr>
              <w:t xml:space="preserve">响应</w:t>
            </w:r>
            <w:r>
              <w:rPr>
                <w:sz w:val="24"/>
              </w:rPr>
              <w:t xml:space="preserve">文件要求的《</w:t>
            </w:r>
            <w:r>
              <w:rPr>
                <w:rFonts w:hint="eastAsia"/>
                <w:sz w:val="24"/>
              </w:rPr>
              <w:t xml:space="preserve">政府采购供应商信用承诺书</w:t>
            </w:r>
            <w:r>
              <w:rPr>
                <w:sz w:val="24"/>
              </w:rPr>
              <w:t xml:space="preserve">》。</w:t>
            </w:r>
            <w:r/>
          </w:p>
        </w:tc>
        <w:tc>
          <w:tcPr>
            <w:tcW w:w="974" w:type="pct"/>
            <w:vAlign w:val="center"/>
            <w:textDirection w:val="lrTb"/>
            <w:noWrap w:val="false"/>
          </w:tcPr>
          <w:p>
            <w:pPr>
              <w:pStyle w:val="1174"/>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pct"/>
            <w:vAlign w:val="center"/>
            <w:textDirection w:val="lrTb"/>
            <w:noWrap w:val="false"/>
          </w:tcPr>
          <w:p>
            <w:pPr>
              <w:pStyle w:val="1174"/>
              <w:jc w:val="center"/>
              <w:tabs>
                <w:tab w:val="left" w:pos="1080" w:leader="none"/>
              </w:tabs>
              <w:rPr>
                <w:sz w:val="24"/>
              </w:rPr>
            </w:pPr>
            <w:r>
              <w:rPr>
                <w:sz w:val="24"/>
              </w:rPr>
              <w:t xml:space="preserve">2</w:t>
            </w:r>
            <w:r/>
          </w:p>
        </w:tc>
        <w:tc>
          <w:tcPr>
            <w:tcW w:w="1014" w:type="pct"/>
            <w:vAlign w:val="center"/>
            <w:textDirection w:val="lrTb"/>
            <w:noWrap w:val="false"/>
          </w:tcPr>
          <w:p>
            <w:pPr>
              <w:pStyle w:val="1174"/>
              <w:tabs>
                <w:tab w:val="left" w:pos="1080" w:leader="none"/>
              </w:tabs>
              <w:rPr>
                <w:sz w:val="24"/>
              </w:rPr>
            </w:pPr>
            <w:r>
              <w:rPr>
                <w:sz w:val="24"/>
              </w:rPr>
              <w:t xml:space="preserve">落实政府采购政策需满足的资格要求</w:t>
            </w:r>
            <w:r/>
          </w:p>
        </w:tc>
        <w:tc>
          <w:tcPr>
            <w:tcW w:w="2637" w:type="pct"/>
            <w:vAlign w:val="center"/>
            <w:textDirection w:val="lrTb"/>
            <w:noWrap w:val="false"/>
          </w:tcPr>
          <w:p>
            <w:pPr>
              <w:pStyle w:val="1174"/>
              <w:tabs>
                <w:tab w:val="left" w:pos="1080" w:leader="none"/>
              </w:tabs>
              <w:rPr>
                <w:sz w:val="24"/>
              </w:rPr>
            </w:pPr>
            <w:r>
              <w:rPr>
                <w:sz w:val="24"/>
              </w:rPr>
              <w:t xml:space="preserve">具体要求见第一章《采购邀请》</w:t>
            </w:r>
            <w:r/>
          </w:p>
        </w:tc>
        <w:tc>
          <w:tcPr>
            <w:tcW w:w="974" w:type="pct"/>
            <w:vAlign w:val="center"/>
            <w:textDirection w:val="lrTb"/>
            <w:noWrap w:val="false"/>
          </w:tcPr>
          <w:p>
            <w:pPr>
              <w:pStyle w:val="1174"/>
              <w:tabs>
                <w:tab w:val="left" w:pos="1080" w:leader="none"/>
              </w:tabs>
              <w:rPr>
                <w:sz w:val="24"/>
              </w:rPr>
            </w:pPr>
            <w:r>
              <w:rPr>
                <w:sz w:val="24"/>
              </w:rPr>
            </w:r>
            <w:r/>
          </w:p>
        </w:tc>
      </w:tr>
      <w:tr>
        <w:trPr>
          <w:cantSplit/>
          <w:trHeight w:val="20"/>
        </w:trPr>
        <w:tc>
          <w:tcPr>
            <w:tcW w:w="375" w:type="pct"/>
            <w:vAlign w:val="center"/>
            <w:textDirection w:val="lrTb"/>
            <w:noWrap w:val="false"/>
          </w:tcPr>
          <w:p>
            <w:pPr>
              <w:pStyle w:val="1174"/>
              <w:jc w:val="center"/>
              <w:tabs>
                <w:tab w:val="left" w:pos="1080" w:leader="none"/>
              </w:tabs>
              <w:rPr>
                <w:sz w:val="24"/>
              </w:rPr>
            </w:pPr>
            <w:r>
              <w:rPr>
                <w:sz w:val="24"/>
              </w:rPr>
              <w:t xml:space="preserve">2-1</w:t>
            </w:r>
            <w:r/>
          </w:p>
        </w:tc>
        <w:tc>
          <w:tcPr>
            <w:tcW w:w="1014" w:type="pct"/>
            <w:vAlign w:val="center"/>
            <w:textDirection w:val="lrTb"/>
            <w:noWrap w:val="false"/>
          </w:tcPr>
          <w:p>
            <w:pPr>
              <w:pStyle w:val="1174"/>
              <w:tabs>
                <w:tab w:val="left" w:pos="1080" w:leader="none"/>
              </w:tabs>
              <w:rPr>
                <w:sz w:val="24"/>
              </w:rPr>
            </w:pPr>
            <w:r>
              <w:rPr>
                <w:sz w:val="24"/>
              </w:rPr>
              <w:t xml:space="preserve">其它落实政府采购政策的资格要求</w:t>
            </w:r>
            <w:r/>
          </w:p>
        </w:tc>
        <w:tc>
          <w:tcPr>
            <w:tcW w:w="2637" w:type="pct"/>
            <w:vAlign w:val="center"/>
            <w:textDirection w:val="lrTb"/>
            <w:noWrap w:val="false"/>
          </w:tcPr>
          <w:p>
            <w:pPr>
              <w:pStyle w:val="1174"/>
              <w:tabs>
                <w:tab w:val="left" w:pos="1080" w:leader="none"/>
              </w:tabs>
              <w:rPr>
                <w:sz w:val="24"/>
              </w:rPr>
            </w:pPr>
            <w:r>
              <w:rPr>
                <w:sz w:val="24"/>
              </w:rPr>
              <w:t xml:space="preserve">如有，见第一章《采购邀请》</w:t>
            </w:r>
            <w:r/>
          </w:p>
        </w:tc>
        <w:tc>
          <w:tcPr>
            <w:tcW w:w="974" w:type="pct"/>
            <w:vAlign w:val="center"/>
            <w:textDirection w:val="lrTb"/>
            <w:noWrap w:val="false"/>
          </w:tcPr>
          <w:p>
            <w:pPr>
              <w:pStyle w:val="1174"/>
              <w:tabs>
                <w:tab w:val="left" w:pos="1080" w:leader="none"/>
              </w:tabs>
              <w:rPr>
                <w:sz w:val="24"/>
              </w:rPr>
            </w:pPr>
            <w:r>
              <w:rPr>
                <w:sz w:val="24"/>
              </w:rPr>
            </w:r>
            <w:r/>
          </w:p>
        </w:tc>
      </w:tr>
      <w:tr>
        <w:trPr>
          <w:cantSplit/>
          <w:trHeight w:val="20"/>
        </w:trPr>
        <w:tc>
          <w:tcPr>
            <w:tcW w:w="375" w:type="pct"/>
            <w:vAlign w:val="center"/>
            <w:textDirection w:val="lrTb"/>
            <w:noWrap w:val="false"/>
          </w:tcPr>
          <w:p>
            <w:pPr>
              <w:pStyle w:val="1174"/>
              <w:jc w:val="center"/>
              <w:tabs>
                <w:tab w:val="left" w:pos="1080" w:leader="none"/>
              </w:tabs>
              <w:rPr>
                <w:sz w:val="24"/>
              </w:rPr>
            </w:pPr>
            <w:r>
              <w:rPr>
                <w:sz w:val="24"/>
              </w:rPr>
              <w:t xml:space="preserve">3</w:t>
            </w:r>
            <w:r/>
          </w:p>
        </w:tc>
        <w:tc>
          <w:tcPr>
            <w:tcW w:w="1014" w:type="pct"/>
            <w:vAlign w:val="center"/>
            <w:textDirection w:val="lrTb"/>
            <w:noWrap w:val="false"/>
          </w:tcPr>
          <w:p>
            <w:pPr>
              <w:pStyle w:val="1174"/>
              <w:tabs>
                <w:tab w:val="left" w:pos="1080" w:leader="none"/>
              </w:tabs>
              <w:rPr>
                <w:sz w:val="24"/>
              </w:rPr>
            </w:pPr>
            <w:r>
              <w:rPr>
                <w:sz w:val="24"/>
              </w:rPr>
              <w:t xml:space="preserve">本项目的特定资格要求</w:t>
            </w:r>
            <w:r/>
          </w:p>
        </w:tc>
        <w:tc>
          <w:tcPr>
            <w:tcW w:w="2637" w:type="pct"/>
            <w:vAlign w:val="center"/>
            <w:textDirection w:val="lrTb"/>
            <w:noWrap w:val="false"/>
          </w:tcPr>
          <w:p>
            <w:pPr>
              <w:pStyle w:val="1174"/>
              <w:tabs>
                <w:tab w:val="left" w:pos="1080" w:leader="none"/>
              </w:tabs>
              <w:rPr>
                <w:sz w:val="24"/>
              </w:rPr>
            </w:pPr>
            <w:r>
              <w:rPr>
                <w:sz w:val="24"/>
              </w:rPr>
              <w:t xml:space="preserve">如有，见第一章《采购邀请》</w:t>
            </w:r>
            <w:r/>
          </w:p>
        </w:tc>
        <w:tc>
          <w:tcPr>
            <w:tcW w:w="974" w:type="pct"/>
            <w:vAlign w:val="center"/>
            <w:textDirection w:val="lrTb"/>
            <w:noWrap w:val="false"/>
          </w:tcPr>
          <w:p>
            <w:pPr>
              <w:pStyle w:val="1174"/>
              <w:tabs>
                <w:tab w:val="left" w:pos="1080" w:leader="none"/>
              </w:tabs>
              <w:rPr>
                <w:sz w:val="24"/>
              </w:rPr>
            </w:pPr>
            <w:r>
              <w:rPr>
                <w:sz w:val="24"/>
              </w:rPr>
            </w:r>
            <w:r/>
          </w:p>
        </w:tc>
      </w:tr>
      <w:tr>
        <w:trPr>
          <w:cantSplit/>
          <w:trHeight w:val="20"/>
        </w:trPr>
        <w:tc>
          <w:tcPr>
            <w:tcW w:w="375" w:type="pct"/>
            <w:vAlign w:val="center"/>
            <w:textDirection w:val="lrTb"/>
            <w:noWrap w:val="false"/>
          </w:tcPr>
          <w:p>
            <w:pPr>
              <w:pStyle w:val="1174"/>
              <w:jc w:val="center"/>
              <w:tabs>
                <w:tab w:val="left" w:pos="1080" w:leader="none"/>
              </w:tabs>
              <w:rPr>
                <w:sz w:val="24"/>
              </w:rPr>
            </w:pPr>
            <w:r>
              <w:rPr>
                <w:sz w:val="24"/>
              </w:rPr>
              <w:t xml:space="preserve">3-1</w:t>
            </w:r>
            <w:r/>
          </w:p>
        </w:tc>
        <w:tc>
          <w:tcPr>
            <w:tcW w:w="1014" w:type="pct"/>
            <w:vAlign w:val="center"/>
            <w:textDirection w:val="lrTb"/>
            <w:noWrap w:val="false"/>
          </w:tcPr>
          <w:p>
            <w:pPr>
              <w:pStyle w:val="1174"/>
              <w:tabs>
                <w:tab w:val="left" w:pos="1080" w:leader="none"/>
              </w:tabs>
              <w:rPr>
                <w:sz w:val="24"/>
              </w:rPr>
            </w:pPr>
            <w:r>
              <w:rPr>
                <w:sz w:val="24"/>
              </w:rPr>
              <w:t xml:space="preserve">其他特定资格要求</w:t>
            </w:r>
            <w:r/>
          </w:p>
        </w:tc>
        <w:tc>
          <w:tcPr>
            <w:tcW w:w="2637" w:type="pct"/>
            <w:vAlign w:val="center"/>
            <w:textDirection w:val="lrTb"/>
            <w:noWrap w:val="false"/>
          </w:tcPr>
          <w:p>
            <w:pPr>
              <w:pStyle w:val="1174"/>
              <w:tabs>
                <w:tab w:val="left" w:pos="1080" w:leader="none"/>
              </w:tabs>
              <w:rPr>
                <w:sz w:val="24"/>
              </w:rPr>
            </w:pPr>
            <w:r>
              <w:rPr>
                <w:sz w:val="24"/>
              </w:rPr>
              <w:t xml:space="preserve">如有，见第一章《采购邀请》</w:t>
            </w:r>
            <w:r/>
          </w:p>
        </w:tc>
        <w:tc>
          <w:tcPr>
            <w:tcW w:w="974" w:type="pct"/>
            <w:vAlign w:val="center"/>
            <w:textDirection w:val="lrTb"/>
            <w:noWrap w:val="false"/>
          </w:tcPr>
          <w:p>
            <w:pPr>
              <w:pStyle w:val="1174"/>
              <w:tabs>
                <w:tab w:val="left" w:pos="1080" w:leader="none"/>
              </w:tabs>
              <w:rPr>
                <w:sz w:val="24"/>
              </w:rPr>
            </w:pPr>
            <w:r>
              <w:rPr>
                <w:sz w:val="24"/>
              </w:rPr>
            </w:r>
            <w:r/>
          </w:p>
        </w:tc>
      </w:tr>
    </w:tbl>
    <w:p>
      <w:pPr>
        <w:pStyle w:val="1174"/>
        <w:jc w:val="center"/>
        <w:spacing w:line="360" w:lineRule="auto"/>
        <w:rPr>
          <w:b/>
          <w:sz w:val="36"/>
          <w:szCs w:val="36"/>
        </w:rPr>
        <w:outlineLvl w:val="0"/>
      </w:pPr>
      <w:r>
        <w:rPr>
          <w:sz w:val="24"/>
        </w:rPr>
        <w:br w:type="page" w:clear="all"/>
      </w:r>
      <w:bookmarkStart w:id="615" w:name="_Toc140257875"/>
      <w:r/>
      <w:bookmarkStart w:id="616" w:name="_Toc163804582"/>
      <w:r/>
      <w:bookmarkStart w:id="617" w:name="_Toc190070970"/>
      <w:r>
        <w:rPr>
          <w:b/>
          <w:sz w:val="36"/>
          <w:szCs w:val="36"/>
        </w:rPr>
        <w:t xml:space="preserve">第四章   </w:t>
      </w:r>
      <w:bookmarkStart w:id="618" w:name="_Hlt164229061"/>
      <w:r/>
      <w:bookmarkEnd w:id="618"/>
      <w:r>
        <w:rPr>
          <w:b/>
          <w:sz w:val="36"/>
          <w:szCs w:val="36"/>
        </w:rPr>
        <w:t xml:space="preserve">评标程序、评标方法和评标标准</w:t>
      </w:r>
      <w:bookmarkEnd w:id="615"/>
      <w:r/>
      <w:bookmarkEnd w:id="616"/>
      <w:r/>
      <w:bookmarkEnd w:id="617"/>
      <w:r>
        <w:rPr>
          <w:b/>
          <w:sz w:val="36"/>
          <w:szCs w:val="36"/>
        </w:rPr>
      </w:r>
      <w:r/>
    </w:p>
    <w:p>
      <w:pPr>
        <w:pStyle w:val="1174"/>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174"/>
        <w:numPr>
          <w:ilvl w:val="0"/>
          <w:numId w:val="11"/>
        </w:numPr>
        <w:spacing w:line="360" w:lineRule="auto"/>
        <w:tabs>
          <w:tab w:val="left" w:pos="360" w:leader="none"/>
          <w:tab w:val="left" w:pos="900" w:leader="none"/>
        </w:tabs>
        <w:rPr>
          <w:sz w:val="24"/>
        </w:rPr>
        <w:outlineLvl w:val="1"/>
      </w:pPr>
      <w:r/>
      <w:bookmarkStart w:id="619" w:name="_Toc127151742"/>
      <w:r/>
      <w:bookmarkStart w:id="620" w:name="_Toc164608655"/>
      <w:r/>
      <w:bookmarkStart w:id="621" w:name="_Toc150774746"/>
      <w:r/>
      <w:bookmarkStart w:id="622" w:name="_Toc164351635"/>
      <w:r/>
      <w:bookmarkStart w:id="623" w:name="_Toc149720834"/>
      <w:r/>
      <w:bookmarkStart w:id="624" w:name="_Toc142311043"/>
      <w:r/>
      <w:bookmarkStart w:id="625" w:name="_Toc150774641"/>
      <w:r/>
      <w:bookmarkStart w:id="626" w:name="_Toc151193929"/>
      <w:r/>
      <w:bookmarkStart w:id="627" w:name="_Toc164229236"/>
      <w:r/>
      <w:bookmarkStart w:id="628" w:name="_Toc226337237"/>
      <w:r/>
      <w:bookmarkStart w:id="629" w:name="_Toc195842906"/>
      <w:r/>
      <w:bookmarkStart w:id="630" w:name="_Toc265228379"/>
      <w:r/>
      <w:bookmarkStart w:id="631" w:name="_Toc226965731"/>
      <w:r/>
      <w:bookmarkStart w:id="632" w:name="_Toc151193855"/>
      <w:r/>
      <w:bookmarkStart w:id="633" w:name="_Toc151190168"/>
      <w:r/>
      <w:bookmarkStart w:id="634" w:name="_Toc150509292"/>
      <w:r/>
      <w:bookmarkStart w:id="635" w:name="_Toc264969231"/>
      <w:r/>
      <w:bookmarkStart w:id="636" w:name="_Toc226309785"/>
      <w:r/>
      <w:bookmarkStart w:id="637" w:name="_Toc164608810"/>
      <w:r/>
      <w:bookmarkStart w:id="638" w:name="_Toc226965814"/>
      <w:r/>
      <w:bookmarkStart w:id="639" w:name="_Toc151193783"/>
      <w:r/>
      <w:bookmarkStart w:id="640" w:name="_Toc151193711"/>
      <w:r/>
      <w:bookmarkStart w:id="641" w:name="_Toc164229382"/>
      <w:r/>
      <w:bookmarkStart w:id="642" w:name="_Toc127161455"/>
      <w:r/>
      <w:bookmarkStart w:id="643" w:name="_Toc150480779"/>
      <w:r/>
      <w:bookmarkStart w:id="644" w:name="_Toc305158809"/>
      <w:r/>
      <w:bookmarkStart w:id="645" w:name="_Toc151193639"/>
      <w:r/>
      <w:bookmarkStart w:id="646" w:name="_Toc305158883"/>
      <w:r/>
      <w:bookmarkStart w:id="647" w:name="_Toc127151541"/>
      <w:r>
        <w:rPr>
          <w:rFonts w:hint="eastAsia"/>
          <w:sz w:val="24"/>
        </w:rPr>
        <w:t xml:space="preserve">响应</w:t>
      </w:r>
      <w:r>
        <w:rPr>
          <w:sz w:val="24"/>
        </w:rPr>
        <w:t xml:space="preserve">文件的符合性审查</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Pr>
          <w:sz w:val="24"/>
        </w:rPr>
      </w:r>
      <w:r/>
    </w:p>
    <w:p>
      <w:pPr>
        <w:pStyle w:val="1174"/>
        <w:numPr>
          <w:ilvl w:val="1"/>
          <w:numId w:val="11"/>
        </w:numPr>
        <w:ind w:left="1077" w:hanging="720"/>
        <w:spacing w:line="360" w:lineRule="auto"/>
        <w:tabs>
          <w:tab w:val="left" w:pos="1080" w:leader="none"/>
          <w:tab w:val="left" w:pos="1589" w:leader="none"/>
        </w:tabs>
        <w:rPr>
          <w:sz w:val="24"/>
        </w:rPr>
      </w:pPr>
      <w:r>
        <w:rPr>
          <w:rFonts w:hint="eastAsia"/>
          <w:sz w:val="24"/>
        </w:rPr>
        <w:t xml:space="preserve">磋商小组</w:t>
      </w:r>
      <w:r>
        <w:rPr>
          <w:sz w:val="24"/>
        </w:rPr>
        <w:t xml:space="preserve">对资格审查合格的</w:t>
      </w:r>
      <w:r>
        <w:rPr>
          <w:rFonts w:hint="eastAsia"/>
          <w:sz w:val="24"/>
        </w:rPr>
        <w:t xml:space="preserve">供应商</w:t>
      </w:r>
      <w:r>
        <w:rPr>
          <w:sz w:val="24"/>
        </w:rPr>
        <w:t xml:space="preserve">的</w:t>
      </w:r>
      <w:r>
        <w:rPr>
          <w:rFonts w:hint="eastAsia"/>
          <w:sz w:val="24"/>
        </w:rPr>
        <w:t xml:space="preserve">响应</w:t>
      </w:r>
      <w:r>
        <w:rPr>
          <w:sz w:val="24"/>
        </w:rPr>
        <w:t xml:space="preserve">文件进行符合性审查，以确定其是否满足</w:t>
      </w:r>
      <w:r>
        <w:rPr>
          <w:rFonts w:hint="eastAsia"/>
          <w:sz w:val="24"/>
        </w:rPr>
        <w:t xml:space="preserve">磋商</w:t>
      </w:r>
      <w:r>
        <w:rPr>
          <w:sz w:val="24"/>
        </w:rPr>
        <w:t xml:space="preserve">文件的实质性要求。</w:t>
      </w:r>
      <w:bookmarkStart w:id="648" w:name="_Toc520356167"/>
      <w:r>
        <w:rPr>
          <w:sz w:val="24"/>
        </w:rPr>
      </w:r>
      <w:r/>
    </w:p>
    <w:p>
      <w:pPr>
        <w:pStyle w:val="1174"/>
        <w:numPr>
          <w:ilvl w:val="1"/>
          <w:numId w:val="11"/>
        </w:numPr>
        <w:ind w:left="1077" w:hanging="720"/>
        <w:spacing w:line="360" w:lineRule="auto"/>
        <w:tabs>
          <w:tab w:val="left" w:pos="1080" w:leader="none"/>
          <w:tab w:val="left" w:pos="1589" w:leader="none"/>
        </w:tabs>
        <w:rPr>
          <w:sz w:val="24"/>
        </w:rPr>
      </w:pPr>
      <w:r>
        <w:rPr>
          <w:rFonts w:hint="eastAsia"/>
          <w:sz w:val="24"/>
        </w:rPr>
        <w:t xml:space="preserve">磋商小组</w:t>
      </w:r>
      <w:r>
        <w:rPr>
          <w:sz w:val="24"/>
        </w:rPr>
        <w:t xml:space="preserve">根据《符合性审查</w:t>
      </w:r>
      <w:r>
        <w:rPr>
          <w:rFonts w:hint="eastAsia"/>
          <w:sz w:val="24"/>
        </w:rPr>
        <w:t xml:space="preserve">要求</w:t>
      </w:r>
      <w:r>
        <w:rPr>
          <w:sz w:val="24"/>
        </w:rPr>
        <w:t xml:space="preserve">》中规定的审查因素和审查内容，对</w:t>
      </w:r>
      <w:r>
        <w:rPr>
          <w:rFonts w:hint="eastAsia"/>
          <w:sz w:val="24"/>
        </w:rPr>
        <w:t xml:space="preserve">供应商</w:t>
      </w:r>
      <w:r>
        <w:rPr>
          <w:sz w:val="24"/>
        </w:rPr>
        <w:t xml:space="preserve">的</w:t>
      </w:r>
      <w:r>
        <w:rPr>
          <w:rFonts w:hint="eastAsia"/>
          <w:sz w:val="24"/>
        </w:rPr>
        <w:t xml:space="preserve">响应</w:t>
      </w:r>
      <w:r>
        <w:rPr>
          <w:sz w:val="24"/>
        </w:rPr>
        <w:t xml:space="preserve">文件是否实质上响应</w:t>
      </w:r>
      <w:r>
        <w:rPr>
          <w:rFonts w:hint="eastAsia"/>
          <w:sz w:val="24"/>
        </w:rPr>
        <w:t xml:space="preserve">磋商</w:t>
      </w:r>
      <w:r>
        <w:rPr>
          <w:sz w:val="24"/>
        </w:rPr>
        <w:t xml:space="preserve">文件进行符合性审查，并形成符合性审查评审结果。</w:t>
      </w:r>
      <w:r>
        <w:rPr>
          <w:rFonts w:hint="eastAsia"/>
          <w:sz w:val="24"/>
        </w:rPr>
        <w:t xml:space="preserve">供应商</w:t>
      </w:r>
      <w:r>
        <w:rPr>
          <w:rFonts w:hint="eastAsia"/>
          <w:sz w:val="24"/>
        </w:rPr>
        <w:t xml:space="preserve">《商务技术文件》有任何一项不符合</w:t>
      </w:r>
      <w:r>
        <w:rPr>
          <w:sz w:val="24"/>
        </w:rPr>
        <w:t xml:space="preserve">《符合性审查</w:t>
      </w:r>
      <w:r>
        <w:rPr>
          <w:rFonts w:hint="eastAsia"/>
          <w:sz w:val="24"/>
        </w:rPr>
        <w:t xml:space="preserve">要求</w:t>
      </w:r>
      <w:r>
        <w:rPr>
          <w:sz w:val="24"/>
        </w:rPr>
        <w:t xml:space="preserve">》</w:t>
      </w:r>
      <w:bookmarkEnd w:id="648"/>
      <w:r>
        <w:rPr>
          <w:rFonts w:hint="eastAsia"/>
          <w:sz w:val="24"/>
        </w:rPr>
        <w:t xml:space="preserve">要求的，</w:t>
      </w:r>
      <w:r>
        <w:rPr>
          <w:rFonts w:hint="eastAsia"/>
          <w:b/>
          <w:sz w:val="24"/>
        </w:rPr>
        <w:t xml:space="preserve">响应</w:t>
      </w:r>
      <w:r>
        <w:rPr>
          <w:rFonts w:hint="eastAsia"/>
          <w:b/>
          <w:sz w:val="24"/>
        </w:rPr>
        <w:t xml:space="preserve">无效</w:t>
      </w:r>
      <w:r>
        <w:rPr>
          <w:rFonts w:hint="eastAsia"/>
          <w:sz w:val="24"/>
        </w:rPr>
        <w:t xml:space="preserve">。</w:t>
      </w:r>
      <w:r>
        <w:rPr>
          <w:sz w:val="24"/>
        </w:rPr>
      </w:r>
      <w:r/>
    </w:p>
    <w:p>
      <w:pPr>
        <w:pStyle w:val="1174"/>
        <w:jc w:val="left"/>
        <w:widowControl/>
        <w:rPr>
          <w:sz w:val="24"/>
        </w:rPr>
      </w:pPr>
      <w:r>
        <w:rPr>
          <w:sz w:val="24"/>
        </w:rPr>
      </w:r>
      <w:r/>
    </w:p>
    <w:p>
      <w:pPr>
        <w:pStyle w:val="1174"/>
        <w:jc w:val="center"/>
        <w:spacing w:line="360" w:lineRule="auto"/>
        <w:widowControl/>
        <w:rPr>
          <w:b/>
          <w:sz w:val="24"/>
        </w:rPr>
      </w:pPr>
      <w:r>
        <w:rPr>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174"/>
              <w:jc w:val="center"/>
              <w:widowControl/>
              <w:rPr>
                <w:b/>
                <w:sz w:val="24"/>
              </w:rPr>
            </w:pPr>
            <w:r>
              <w:rPr>
                <w:b/>
                <w:sz w:val="24"/>
              </w:rPr>
              <w:t xml:space="preserve">序号</w:t>
            </w:r>
            <w:r/>
          </w:p>
        </w:tc>
        <w:tc>
          <w:tcPr>
            <w:tcW w:w="976" w:type="pct"/>
            <w:vAlign w:val="center"/>
            <w:textDirection w:val="lrTb"/>
            <w:noWrap w:val="false"/>
          </w:tcPr>
          <w:p>
            <w:pPr>
              <w:pStyle w:val="1174"/>
              <w:jc w:val="center"/>
              <w:widowControl/>
              <w:rPr>
                <w:b/>
                <w:sz w:val="24"/>
              </w:rPr>
            </w:pPr>
            <w:r>
              <w:rPr>
                <w:b/>
                <w:sz w:val="24"/>
              </w:rPr>
              <w:t xml:space="preserve">审查因</w:t>
            </w:r>
            <w:r>
              <w:rPr>
                <w:b/>
                <w:sz w:val="24"/>
              </w:rPr>
              <w:t xml:space="preserve">素</w:t>
            </w:r>
            <w:r/>
          </w:p>
        </w:tc>
        <w:tc>
          <w:tcPr>
            <w:tcW w:w="3620" w:type="pct"/>
            <w:vAlign w:val="center"/>
            <w:textDirection w:val="lrTb"/>
            <w:noWrap w:val="false"/>
          </w:tcPr>
          <w:p>
            <w:pPr>
              <w:pStyle w:val="1174"/>
              <w:jc w:val="center"/>
              <w:widowControl/>
              <w:rPr>
                <w:b/>
                <w:sz w:val="24"/>
              </w:rPr>
            </w:pPr>
            <w:r>
              <w:rPr>
                <w:b/>
                <w:sz w:val="24"/>
              </w:rPr>
              <w:t xml:space="preserve">审查内容</w:t>
            </w:r>
            <w:r/>
          </w:p>
        </w:tc>
      </w:tr>
      <w:tr>
        <w:trPr>
          <w:trHeight w:val="685"/>
        </w:trPr>
        <w:tc>
          <w:tcPr>
            <w:tcW w:w="404" w:type="pct"/>
            <w:vAlign w:val="center"/>
            <w:textDirection w:val="lrTb"/>
            <w:noWrap w:val="false"/>
          </w:tcPr>
          <w:p>
            <w:pPr>
              <w:pStyle w:val="1174"/>
              <w:jc w:val="center"/>
              <w:widowControl/>
              <w:rPr>
                <w:sz w:val="24"/>
              </w:rPr>
            </w:pPr>
            <w:r>
              <w:rPr>
                <w:sz w:val="24"/>
              </w:rPr>
              <w:t xml:space="preserve">1</w:t>
            </w:r>
            <w:r/>
          </w:p>
        </w:tc>
        <w:tc>
          <w:tcPr>
            <w:tcW w:w="976" w:type="pct"/>
            <w:vAlign w:val="center"/>
            <w:textDirection w:val="lrTb"/>
            <w:noWrap w:val="false"/>
          </w:tcPr>
          <w:p>
            <w:pPr>
              <w:pStyle w:val="1174"/>
              <w:jc w:val="left"/>
              <w:widowControl/>
              <w:rPr>
                <w:sz w:val="24"/>
              </w:rPr>
            </w:pPr>
            <w:r>
              <w:rPr>
                <w:rFonts w:hint="eastAsia"/>
                <w:sz w:val="24"/>
              </w:rPr>
              <w:t xml:space="preserve">响应函、</w:t>
            </w:r>
            <w:r>
              <w:rPr>
                <w:rFonts w:hint="eastAsia"/>
                <w:sz w:val="24"/>
              </w:rPr>
              <w:t xml:space="preserve">法定代表人资格证明书和政府采购供应商信用承诺书</w:t>
            </w:r>
            <w:r>
              <w:rPr>
                <w:sz w:val="24"/>
              </w:rPr>
            </w:r>
            <w:r/>
          </w:p>
        </w:tc>
        <w:tc>
          <w:tcPr>
            <w:tcW w:w="3620" w:type="pct"/>
            <w:vAlign w:val="center"/>
            <w:textDirection w:val="lrTb"/>
            <w:noWrap w:val="false"/>
          </w:tcPr>
          <w:p>
            <w:pPr>
              <w:pStyle w:val="1174"/>
              <w:jc w:val="left"/>
              <w:widowControl/>
              <w:rPr>
                <w:sz w:val="24"/>
              </w:rPr>
            </w:pPr>
            <w:r>
              <w:rPr>
                <w:sz w:val="24"/>
              </w:rPr>
              <w:t xml:space="preserve">按</w:t>
            </w:r>
            <w:r>
              <w:rPr>
                <w:sz w:val="24"/>
              </w:rPr>
              <w:t xml:space="preserve">磋商文件</w:t>
            </w:r>
            <w:r>
              <w:rPr>
                <w:sz w:val="24"/>
              </w:rPr>
              <w:t xml:space="preserve">要求提供</w:t>
            </w:r>
            <w:r>
              <w:rPr>
                <w:rFonts w:hint="eastAsia"/>
                <w:sz w:val="24"/>
              </w:rPr>
              <w:t xml:space="preserve">响应函、</w:t>
            </w:r>
            <w:r>
              <w:rPr>
                <w:rFonts w:hint="eastAsia"/>
                <w:sz w:val="24"/>
              </w:rPr>
              <w:t xml:space="preserve">法定代表人资格证明书和政府采购供应商信用承诺书</w:t>
            </w:r>
            <w:r>
              <w:rPr>
                <w:sz w:val="24"/>
              </w:rPr>
              <w:t xml:space="preserve">；</w:t>
            </w:r>
            <w:r/>
          </w:p>
        </w:tc>
      </w:tr>
      <w:tr>
        <w:trPr>
          <w:trHeight w:val="685"/>
        </w:trPr>
        <w:tc>
          <w:tcPr>
            <w:tcW w:w="404" w:type="pct"/>
            <w:vAlign w:val="center"/>
            <w:textDirection w:val="lrTb"/>
            <w:noWrap w:val="false"/>
          </w:tcPr>
          <w:p>
            <w:pPr>
              <w:pStyle w:val="1174"/>
              <w:jc w:val="center"/>
              <w:widowControl/>
              <w:rPr>
                <w:sz w:val="24"/>
              </w:rPr>
            </w:pPr>
            <w:r>
              <w:rPr>
                <w:sz w:val="24"/>
              </w:rPr>
              <w:t xml:space="preserve">2</w:t>
            </w:r>
            <w:r/>
          </w:p>
        </w:tc>
        <w:tc>
          <w:tcPr>
            <w:tcW w:w="976" w:type="pct"/>
            <w:vAlign w:val="center"/>
            <w:textDirection w:val="lrTb"/>
            <w:noWrap w:val="false"/>
          </w:tcPr>
          <w:p>
            <w:pPr>
              <w:pStyle w:val="1174"/>
              <w:jc w:val="left"/>
              <w:widowControl/>
              <w:rPr>
                <w:sz w:val="24"/>
              </w:rPr>
            </w:pPr>
            <w:r>
              <w:rPr>
                <w:sz w:val="24"/>
              </w:rPr>
              <w:t xml:space="preserve">响应完整性</w:t>
            </w:r>
            <w:r/>
          </w:p>
        </w:tc>
        <w:tc>
          <w:tcPr>
            <w:tcW w:w="3620" w:type="pct"/>
            <w:vAlign w:val="center"/>
            <w:textDirection w:val="lrTb"/>
            <w:noWrap w:val="false"/>
          </w:tcPr>
          <w:p>
            <w:pPr>
              <w:pStyle w:val="1174"/>
              <w:jc w:val="left"/>
              <w:widowControl/>
              <w:rPr>
                <w:sz w:val="24"/>
              </w:rPr>
            </w:pPr>
            <w:r>
              <w:rPr>
                <w:rFonts w:hint="eastAsia"/>
                <w:sz w:val="24"/>
              </w:rPr>
              <w:t xml:space="preserve">未</w:t>
            </w:r>
            <w:r>
              <w:rPr>
                <w:sz w:val="24"/>
              </w:rPr>
              <w:t xml:space="preserve">将一个采购包中的内容拆开响应；</w:t>
            </w:r>
            <w:r>
              <w:rPr>
                <w:sz w:val="24"/>
              </w:rPr>
            </w:r>
            <w:r/>
          </w:p>
        </w:tc>
      </w:tr>
      <w:tr>
        <w:trPr>
          <w:trHeight w:val="685"/>
        </w:trPr>
        <w:tc>
          <w:tcPr>
            <w:tcW w:w="404" w:type="pct"/>
            <w:vAlign w:val="center"/>
            <w:textDirection w:val="lrTb"/>
            <w:noWrap w:val="false"/>
          </w:tcPr>
          <w:p>
            <w:pPr>
              <w:pStyle w:val="1174"/>
              <w:jc w:val="center"/>
              <w:widowControl/>
              <w:rPr>
                <w:sz w:val="24"/>
              </w:rPr>
            </w:pPr>
            <w:r>
              <w:rPr>
                <w:sz w:val="24"/>
              </w:rPr>
              <w:t xml:space="preserve">3</w:t>
            </w:r>
            <w:r/>
          </w:p>
        </w:tc>
        <w:tc>
          <w:tcPr>
            <w:tcW w:w="976" w:type="pct"/>
            <w:vAlign w:val="center"/>
            <w:textDirection w:val="lrTb"/>
            <w:noWrap w:val="false"/>
          </w:tcPr>
          <w:p>
            <w:pPr>
              <w:pStyle w:val="1174"/>
              <w:jc w:val="left"/>
              <w:widowControl/>
              <w:rPr>
                <w:sz w:val="24"/>
              </w:rPr>
            </w:pPr>
            <w:r>
              <w:rPr>
                <w:sz w:val="24"/>
              </w:rPr>
              <w:t xml:space="preserve">响应报价</w:t>
            </w:r>
            <w:r/>
          </w:p>
        </w:tc>
        <w:tc>
          <w:tcPr>
            <w:tcW w:w="3620" w:type="pct"/>
            <w:vAlign w:val="center"/>
            <w:textDirection w:val="lrTb"/>
            <w:noWrap w:val="false"/>
          </w:tcPr>
          <w:p>
            <w:pPr>
              <w:pStyle w:val="1174"/>
              <w:jc w:val="left"/>
              <w:widowControl/>
              <w:rPr>
                <w:sz w:val="24"/>
              </w:rPr>
            </w:pPr>
            <w:r>
              <w:rPr>
                <w:sz w:val="24"/>
              </w:rPr>
              <w:t xml:space="preserve">响应报价</w:t>
            </w:r>
            <w:r>
              <w:rPr>
                <w:rFonts w:hint="eastAsia"/>
                <w:sz w:val="24"/>
              </w:rPr>
              <w:t xml:space="preserve">未</w:t>
            </w:r>
            <w:r>
              <w:rPr>
                <w:sz w:val="24"/>
              </w:rPr>
              <w:t xml:space="preserve">超过</w:t>
            </w:r>
            <w:r>
              <w:rPr>
                <w:sz w:val="24"/>
              </w:rPr>
              <w:t xml:space="preserve">磋商文件</w:t>
            </w:r>
            <w:r>
              <w:rPr>
                <w:sz w:val="24"/>
              </w:rPr>
              <w:t xml:space="preserve">中规定的项目/采购包预算金额或者项目/采购包最高限价</w:t>
            </w:r>
            <w:r>
              <w:rPr>
                <w:sz w:val="24"/>
              </w:rPr>
              <w:t xml:space="preserve">；</w:t>
            </w:r>
            <w:r/>
          </w:p>
        </w:tc>
      </w:tr>
      <w:tr>
        <w:trPr>
          <w:trHeight w:val="685"/>
        </w:trPr>
        <w:tc>
          <w:tcPr>
            <w:tcW w:w="404" w:type="pct"/>
            <w:vAlign w:val="center"/>
            <w:textDirection w:val="lrTb"/>
            <w:noWrap w:val="false"/>
          </w:tcPr>
          <w:p>
            <w:pPr>
              <w:pStyle w:val="1174"/>
              <w:jc w:val="center"/>
              <w:widowControl/>
              <w:rPr>
                <w:sz w:val="24"/>
              </w:rPr>
            </w:pPr>
            <w:r>
              <w:rPr>
                <w:sz w:val="24"/>
              </w:rPr>
              <w:t xml:space="preserve">4</w:t>
            </w:r>
            <w:r/>
          </w:p>
        </w:tc>
        <w:tc>
          <w:tcPr>
            <w:tcW w:w="976" w:type="pct"/>
            <w:vAlign w:val="center"/>
            <w:textDirection w:val="lrTb"/>
            <w:noWrap w:val="false"/>
          </w:tcPr>
          <w:p>
            <w:pPr>
              <w:pStyle w:val="1174"/>
              <w:jc w:val="left"/>
              <w:widowControl/>
              <w:rPr>
                <w:sz w:val="24"/>
              </w:rPr>
            </w:pPr>
            <w:r>
              <w:rPr>
                <w:sz w:val="24"/>
              </w:rPr>
              <w:t xml:space="preserve">报价唯一性</w:t>
            </w:r>
            <w:r/>
          </w:p>
        </w:tc>
        <w:tc>
          <w:tcPr>
            <w:tcW w:w="3620" w:type="pct"/>
            <w:vAlign w:val="center"/>
            <w:textDirection w:val="lrTb"/>
            <w:noWrap w:val="false"/>
          </w:tcPr>
          <w:p>
            <w:pPr>
              <w:pStyle w:val="1174"/>
              <w:jc w:val="left"/>
              <w:widowControl/>
              <w:rPr>
                <w:sz w:val="24"/>
              </w:rPr>
            </w:pPr>
            <w:r>
              <w:rPr>
                <w:sz w:val="24"/>
              </w:rPr>
              <w:t xml:space="preserve">响应文件</w:t>
            </w:r>
            <w:r>
              <w:rPr>
                <w:rFonts w:hint="eastAsia"/>
                <w:sz w:val="24"/>
              </w:rPr>
              <w:t xml:space="preserve">未</w:t>
            </w:r>
            <w:r>
              <w:rPr>
                <w:rFonts w:hint="eastAsia"/>
                <w:sz w:val="24"/>
              </w:rPr>
              <w:t xml:space="preserve">出现可选择性或可调整的报价（</w:t>
            </w:r>
            <w:r>
              <w:rPr>
                <w:rFonts w:hint="eastAsia"/>
                <w:sz w:val="24"/>
              </w:rPr>
              <w:t xml:space="preserve">磋商文件</w:t>
            </w:r>
            <w:r>
              <w:rPr>
                <w:rFonts w:hint="eastAsia"/>
                <w:sz w:val="24"/>
              </w:rPr>
              <w:t xml:space="preserve">另有规定的除外）</w:t>
            </w:r>
            <w:r>
              <w:rPr>
                <w:sz w:val="24"/>
              </w:rPr>
              <w:t xml:space="preserve">；</w:t>
            </w:r>
            <w:r/>
          </w:p>
        </w:tc>
      </w:tr>
      <w:tr>
        <w:trPr>
          <w:trHeight w:val="685"/>
        </w:trPr>
        <w:tc>
          <w:tcPr>
            <w:tcW w:w="404" w:type="pct"/>
            <w:vAlign w:val="center"/>
            <w:textDirection w:val="lrTb"/>
            <w:noWrap w:val="false"/>
          </w:tcPr>
          <w:p>
            <w:pPr>
              <w:pStyle w:val="1174"/>
              <w:jc w:val="center"/>
              <w:widowControl/>
              <w:rPr>
                <w:sz w:val="24"/>
              </w:rPr>
            </w:pPr>
            <w:r>
              <w:rPr>
                <w:sz w:val="24"/>
              </w:rPr>
              <w:t xml:space="preserve">5</w:t>
            </w:r>
            <w:r/>
          </w:p>
        </w:tc>
        <w:tc>
          <w:tcPr>
            <w:tcW w:w="976" w:type="pct"/>
            <w:vAlign w:val="center"/>
            <w:textDirection w:val="lrTb"/>
            <w:noWrap w:val="false"/>
          </w:tcPr>
          <w:p>
            <w:pPr>
              <w:pStyle w:val="1174"/>
              <w:jc w:val="left"/>
              <w:widowControl/>
              <w:rPr>
                <w:sz w:val="24"/>
              </w:rPr>
            </w:pPr>
            <w:r>
              <w:rPr>
                <w:sz w:val="24"/>
              </w:rPr>
              <w:t xml:space="preserve">响应有效期</w:t>
            </w:r>
            <w:r/>
          </w:p>
        </w:tc>
        <w:tc>
          <w:tcPr>
            <w:tcW w:w="3620" w:type="pct"/>
            <w:vAlign w:val="center"/>
            <w:textDirection w:val="lrTb"/>
            <w:noWrap w:val="false"/>
          </w:tcPr>
          <w:p>
            <w:pPr>
              <w:pStyle w:val="1174"/>
              <w:jc w:val="left"/>
              <w:widowControl/>
              <w:rPr>
                <w:sz w:val="24"/>
              </w:rPr>
            </w:pPr>
            <w:r>
              <w:rPr>
                <w:sz w:val="24"/>
              </w:rPr>
              <w:t xml:space="preserve">响应文件中承诺的响应有效期</w:t>
            </w:r>
            <w:r>
              <w:rPr>
                <w:rFonts w:hint="eastAsia"/>
                <w:sz w:val="24"/>
              </w:rPr>
              <w:t xml:space="preserve">满足</w:t>
            </w:r>
            <w:r>
              <w:rPr>
                <w:sz w:val="24"/>
              </w:rPr>
              <w:t xml:space="preserve">磋商文件</w:t>
            </w:r>
            <w:r>
              <w:rPr>
                <w:sz w:val="24"/>
              </w:rPr>
              <w:t xml:space="preserve">中载明的响应有效期的；</w:t>
            </w:r>
            <w:r/>
          </w:p>
        </w:tc>
      </w:tr>
      <w:tr>
        <w:trPr>
          <w:trHeight w:val="685"/>
        </w:trPr>
        <w:tc>
          <w:tcPr>
            <w:tcW w:w="404" w:type="pct"/>
            <w:vAlign w:val="center"/>
            <w:textDirection w:val="lrTb"/>
            <w:noWrap w:val="false"/>
          </w:tcPr>
          <w:p>
            <w:pPr>
              <w:pStyle w:val="1174"/>
              <w:jc w:val="center"/>
              <w:widowControl/>
              <w:rPr>
                <w:sz w:val="24"/>
              </w:rPr>
            </w:pPr>
            <w:r>
              <w:rPr>
                <w:sz w:val="24"/>
              </w:rPr>
              <w:t xml:space="preserve">6</w:t>
            </w:r>
            <w:r/>
          </w:p>
        </w:tc>
        <w:tc>
          <w:tcPr>
            <w:tcW w:w="976" w:type="pct"/>
            <w:vAlign w:val="center"/>
            <w:textDirection w:val="lrTb"/>
            <w:noWrap w:val="false"/>
          </w:tcPr>
          <w:p>
            <w:pPr>
              <w:pStyle w:val="1174"/>
              <w:jc w:val="left"/>
              <w:widowControl/>
              <w:rPr>
                <w:sz w:val="24"/>
              </w:rPr>
            </w:pPr>
            <w:r>
              <w:rPr>
                <w:sz w:val="24"/>
              </w:rPr>
              <w:t xml:space="preserve">签署、加盖公章</w:t>
            </w:r>
            <w:r/>
          </w:p>
        </w:tc>
        <w:tc>
          <w:tcPr>
            <w:tcW w:w="3620" w:type="pct"/>
            <w:vAlign w:val="center"/>
            <w:textDirection w:val="lrTb"/>
            <w:noWrap w:val="false"/>
          </w:tcPr>
          <w:p>
            <w:pPr>
              <w:pStyle w:val="1174"/>
              <w:jc w:val="left"/>
              <w:widowControl/>
              <w:rPr>
                <w:sz w:val="24"/>
              </w:rPr>
            </w:pPr>
            <w:r>
              <w:rPr>
                <w:sz w:val="24"/>
              </w:rPr>
              <w:t xml:space="preserve">按照</w:t>
            </w:r>
            <w:r>
              <w:rPr>
                <w:sz w:val="24"/>
              </w:rPr>
              <w:t xml:space="preserve">磋商文件</w:t>
            </w:r>
            <w:r>
              <w:rPr>
                <w:sz w:val="24"/>
              </w:rPr>
              <w:t xml:space="preserve">要求签署、加盖公章的；</w:t>
            </w:r>
            <w:r/>
          </w:p>
        </w:tc>
      </w:tr>
      <w:tr>
        <w:trPr>
          <w:trHeight w:val="685"/>
        </w:trPr>
        <w:tc>
          <w:tcPr>
            <w:tcW w:w="404" w:type="pct"/>
            <w:vAlign w:val="center"/>
            <w:textDirection w:val="lrTb"/>
            <w:noWrap w:val="false"/>
          </w:tcPr>
          <w:p>
            <w:pPr>
              <w:pStyle w:val="1174"/>
              <w:jc w:val="center"/>
              <w:widowControl/>
              <w:rPr>
                <w:sz w:val="24"/>
              </w:rPr>
            </w:pPr>
            <w:r>
              <w:rPr>
                <w:rFonts w:hint="eastAsia"/>
                <w:sz w:val="24"/>
              </w:rPr>
              <w:t xml:space="preserve">7</w:t>
            </w:r>
            <w:r>
              <w:rPr>
                <w:sz w:val="24"/>
              </w:rPr>
            </w:r>
            <w:r/>
          </w:p>
        </w:tc>
        <w:tc>
          <w:tcPr>
            <w:tcW w:w="976" w:type="pct"/>
            <w:vAlign w:val="center"/>
            <w:textDirection w:val="lrTb"/>
            <w:noWrap w:val="false"/>
          </w:tcPr>
          <w:p>
            <w:pPr>
              <w:pStyle w:val="1174"/>
              <w:jc w:val="left"/>
              <w:widowControl/>
              <w:rPr>
                <w:sz w:val="24"/>
              </w:rPr>
            </w:pPr>
            <w:r>
              <w:rPr>
                <w:rFonts w:hint="eastAsia"/>
                <w:sz w:val="24"/>
              </w:rPr>
              <w:t xml:space="preserve">实质性格式</w:t>
            </w:r>
            <w:r>
              <w:rPr>
                <w:sz w:val="24"/>
              </w:rPr>
            </w:r>
            <w:r/>
          </w:p>
        </w:tc>
        <w:tc>
          <w:tcPr>
            <w:tcW w:w="3620" w:type="pct"/>
            <w:vAlign w:val="center"/>
            <w:textDirection w:val="lrTb"/>
            <w:noWrap w:val="false"/>
          </w:tcPr>
          <w:p>
            <w:pPr>
              <w:pStyle w:val="1174"/>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sz w:val="24"/>
              </w:rPr>
            </w:r>
            <w:r/>
          </w:p>
        </w:tc>
      </w:tr>
      <w:tr>
        <w:trPr>
          <w:trHeight w:val="685"/>
        </w:trPr>
        <w:tc>
          <w:tcPr>
            <w:tcW w:w="404" w:type="pct"/>
            <w:vAlign w:val="center"/>
            <w:textDirection w:val="lrTb"/>
            <w:noWrap w:val="false"/>
          </w:tcPr>
          <w:p>
            <w:pPr>
              <w:pStyle w:val="1174"/>
              <w:jc w:val="center"/>
              <w:widowControl/>
              <w:rPr>
                <w:sz w:val="24"/>
              </w:rPr>
            </w:pPr>
            <w:r>
              <w:rPr>
                <w:sz w:val="24"/>
              </w:rPr>
              <w:t xml:space="preserve">8</w:t>
            </w:r>
            <w:r/>
          </w:p>
        </w:tc>
        <w:tc>
          <w:tcPr>
            <w:tcW w:w="976" w:type="pct"/>
            <w:vAlign w:val="center"/>
            <w:textDirection w:val="lrTb"/>
            <w:noWrap w:val="false"/>
          </w:tcPr>
          <w:p>
            <w:pPr>
              <w:pStyle w:val="1174"/>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pStyle w:val="1174"/>
              <w:jc w:val="left"/>
              <w:widowControl/>
              <w:rPr>
                <w:sz w:val="24"/>
              </w:rPr>
            </w:pPr>
            <w:r>
              <w:rPr>
                <w:sz w:val="24"/>
              </w:rPr>
              <w:t xml:space="preserve">响应文件满足</w:t>
            </w:r>
            <w:r>
              <w:rPr>
                <w:sz w:val="24"/>
              </w:rPr>
              <w:t xml:space="preserve">磋商文件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p>
        </w:tc>
      </w:tr>
      <w:tr>
        <w:trPr>
          <w:trHeight w:val="685"/>
        </w:trPr>
        <w:tc>
          <w:tcPr>
            <w:tcW w:w="404" w:type="pct"/>
            <w:vAlign w:val="center"/>
            <w:textDirection w:val="lrTb"/>
            <w:noWrap w:val="false"/>
          </w:tcPr>
          <w:p>
            <w:pPr>
              <w:pStyle w:val="1174"/>
              <w:jc w:val="center"/>
              <w:widowControl/>
              <w:rPr>
                <w:sz w:val="24"/>
              </w:rPr>
            </w:pPr>
            <w:r>
              <w:rPr>
                <w:sz w:val="24"/>
              </w:rPr>
              <w:t xml:space="preserve">9</w:t>
            </w:r>
            <w:r/>
          </w:p>
        </w:tc>
        <w:tc>
          <w:tcPr>
            <w:tcW w:w="976" w:type="pct"/>
            <w:vAlign w:val="center"/>
            <w:textDirection w:val="lrTb"/>
            <w:noWrap w:val="false"/>
          </w:tcPr>
          <w:p>
            <w:pPr>
              <w:pStyle w:val="1174"/>
              <w:jc w:val="left"/>
              <w:widowControl/>
              <w:rPr>
                <w:sz w:val="24"/>
              </w:rPr>
            </w:pPr>
            <w:r>
              <w:rPr>
                <w:sz w:val="24"/>
              </w:rPr>
              <w:t xml:space="preserve">分包承担主体资质（如有）</w:t>
            </w:r>
            <w:r/>
          </w:p>
        </w:tc>
        <w:tc>
          <w:tcPr>
            <w:tcW w:w="3620" w:type="pct"/>
            <w:vAlign w:val="center"/>
            <w:textDirection w:val="lrTb"/>
            <w:noWrap w:val="false"/>
          </w:tcPr>
          <w:p>
            <w:pPr>
              <w:pStyle w:val="1174"/>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404" w:type="pct"/>
            <w:vAlign w:val="center"/>
            <w:textDirection w:val="lrTb"/>
            <w:noWrap w:val="false"/>
          </w:tcPr>
          <w:p>
            <w:pPr>
              <w:pStyle w:val="1174"/>
              <w:jc w:val="center"/>
              <w:widowControl/>
              <w:rPr>
                <w:sz w:val="24"/>
              </w:rPr>
            </w:pPr>
            <w:r>
              <w:rPr>
                <w:sz w:val="24"/>
              </w:rPr>
              <w:t xml:space="preserve">10</w:t>
            </w:r>
            <w:r/>
          </w:p>
        </w:tc>
        <w:tc>
          <w:tcPr>
            <w:tcW w:w="976" w:type="pct"/>
            <w:vAlign w:val="center"/>
            <w:textDirection w:val="lrTb"/>
            <w:noWrap w:val="false"/>
          </w:tcPr>
          <w:p>
            <w:pPr>
              <w:pStyle w:val="1174"/>
              <w:jc w:val="left"/>
              <w:widowControl/>
              <w:rPr>
                <w:sz w:val="24"/>
              </w:rPr>
            </w:pPr>
            <w:r>
              <w:rPr>
                <w:sz w:val="24"/>
              </w:rPr>
              <w:t xml:space="preserve">分包意向协议</w:t>
            </w:r>
            <w:r/>
          </w:p>
          <w:p>
            <w:pPr>
              <w:pStyle w:val="1174"/>
              <w:jc w:val="left"/>
              <w:widowControl/>
              <w:rPr>
                <w:sz w:val="24"/>
              </w:rPr>
            </w:pPr>
            <w:r>
              <w:rPr>
                <w:sz w:val="24"/>
              </w:rPr>
              <w:t xml:space="preserve">（如有）</w:t>
            </w:r>
            <w:r/>
          </w:p>
        </w:tc>
        <w:tc>
          <w:tcPr>
            <w:tcW w:w="3620" w:type="pct"/>
            <w:vAlign w:val="center"/>
            <w:textDirection w:val="lrTb"/>
            <w:noWrap w:val="false"/>
          </w:tcPr>
          <w:p>
            <w:pPr>
              <w:pStyle w:val="1174"/>
              <w:jc w:val="left"/>
              <w:widowControl/>
              <w:rPr>
                <w:sz w:val="24"/>
              </w:rPr>
            </w:pPr>
            <w:r>
              <w:rPr>
                <w:sz w:val="24"/>
              </w:rPr>
              <w:t xml:space="preserve">按</w:t>
            </w:r>
            <w:r>
              <w:rPr>
                <w:sz w:val="24"/>
              </w:rPr>
              <w:t xml:space="preserve">磋商文件</w:t>
            </w:r>
            <w:r>
              <w:rPr>
                <w:sz w:val="24"/>
              </w:rPr>
              <w:t xml:space="preserve">规定签订并提供分包意向协议原件的电子件的；</w:t>
            </w:r>
            <w:r>
              <w:rPr>
                <w:rFonts w:hint="eastAsia"/>
                <w:sz w:val="24"/>
              </w:rPr>
              <w:t xml:space="preserve">（如有）</w:t>
            </w:r>
            <w:r>
              <w:rPr>
                <w:sz w:val="24"/>
              </w:rPr>
            </w:r>
            <w:r/>
          </w:p>
        </w:tc>
      </w:tr>
      <w:tr>
        <w:trPr>
          <w:trHeight w:val="685"/>
        </w:trPr>
        <w:tc>
          <w:tcPr>
            <w:tcW w:w="404" w:type="pct"/>
            <w:vAlign w:val="center"/>
            <w:textDirection w:val="lrTb"/>
            <w:noWrap w:val="false"/>
          </w:tcPr>
          <w:p>
            <w:pPr>
              <w:pStyle w:val="1174"/>
              <w:jc w:val="center"/>
              <w:widowControl/>
              <w:rPr>
                <w:sz w:val="24"/>
              </w:rPr>
            </w:pPr>
            <w:r>
              <w:rPr>
                <w:sz w:val="24"/>
              </w:rPr>
              <w:t xml:space="preserve">11</w:t>
            </w:r>
            <w:r/>
          </w:p>
        </w:tc>
        <w:tc>
          <w:tcPr>
            <w:tcW w:w="976" w:type="pct"/>
            <w:vAlign w:val="center"/>
            <w:textDirection w:val="lrTb"/>
            <w:noWrap w:val="false"/>
          </w:tcPr>
          <w:p>
            <w:pPr>
              <w:pStyle w:val="1174"/>
              <w:jc w:val="left"/>
              <w:widowControl/>
              <w:rPr>
                <w:sz w:val="24"/>
              </w:rPr>
            </w:pPr>
            <w:r>
              <w:rPr>
                <w:sz w:val="24"/>
              </w:rPr>
              <w:t xml:space="preserve">报价的修正（如有）</w:t>
            </w:r>
            <w:r/>
          </w:p>
        </w:tc>
        <w:tc>
          <w:tcPr>
            <w:tcW w:w="3620" w:type="pct"/>
            <w:vAlign w:val="center"/>
            <w:textDirection w:val="lrTb"/>
            <w:noWrap w:val="false"/>
          </w:tcPr>
          <w:p>
            <w:pPr>
              <w:pStyle w:val="1174"/>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p>
        </w:tc>
      </w:tr>
      <w:tr>
        <w:trPr>
          <w:trHeight w:val="685"/>
        </w:trPr>
        <w:tc>
          <w:tcPr>
            <w:tcW w:w="404" w:type="pct"/>
            <w:vAlign w:val="center"/>
            <w:textDirection w:val="lrTb"/>
            <w:noWrap w:val="false"/>
          </w:tcPr>
          <w:p>
            <w:pPr>
              <w:pStyle w:val="1174"/>
              <w:jc w:val="center"/>
              <w:widowControl/>
              <w:rPr>
                <w:sz w:val="24"/>
              </w:rPr>
            </w:pPr>
            <w:r>
              <w:rPr>
                <w:sz w:val="24"/>
              </w:rPr>
              <w:t xml:space="preserve">12</w:t>
            </w:r>
            <w:r/>
          </w:p>
        </w:tc>
        <w:tc>
          <w:tcPr>
            <w:tcW w:w="976" w:type="pct"/>
            <w:vAlign w:val="center"/>
            <w:textDirection w:val="lrTb"/>
            <w:noWrap w:val="false"/>
          </w:tcPr>
          <w:p>
            <w:pPr>
              <w:pStyle w:val="1174"/>
              <w:jc w:val="left"/>
              <w:widowControl/>
              <w:rPr>
                <w:sz w:val="24"/>
              </w:rPr>
            </w:pPr>
            <w:r>
              <w:rPr>
                <w:sz w:val="24"/>
              </w:rPr>
              <w:t xml:space="preserve">报价合理性</w:t>
            </w:r>
            <w:r/>
          </w:p>
        </w:tc>
        <w:tc>
          <w:tcPr>
            <w:tcW w:w="3620" w:type="pct"/>
            <w:vAlign w:val="center"/>
            <w:textDirection w:val="lrTb"/>
            <w:noWrap w:val="false"/>
          </w:tcPr>
          <w:p>
            <w:pPr>
              <w:pStyle w:val="1174"/>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trHeight w:val="685"/>
        </w:trPr>
        <w:tc>
          <w:tcPr>
            <w:tcW w:w="404" w:type="pct"/>
            <w:vAlign w:val="center"/>
            <w:textDirection w:val="lrTb"/>
            <w:noWrap w:val="false"/>
          </w:tcPr>
          <w:p>
            <w:pPr>
              <w:pStyle w:val="1174"/>
              <w:jc w:val="center"/>
              <w:widowControl/>
              <w:rPr>
                <w:rFonts w:hint="eastAsia"/>
                <w:sz w:val="24"/>
              </w:rPr>
            </w:pPr>
            <w:r>
              <w:rPr>
                <w:sz w:val="24"/>
              </w:rPr>
              <w:t xml:space="preserve">1</w:t>
            </w:r>
            <w:r>
              <w:rPr>
                <w:rFonts w:hint="eastAsia"/>
                <w:sz w:val="24"/>
              </w:rPr>
              <w:t xml:space="preserve">3</w:t>
            </w:r>
            <w:r/>
          </w:p>
        </w:tc>
        <w:tc>
          <w:tcPr>
            <w:tcW w:w="976" w:type="pct"/>
            <w:vAlign w:val="center"/>
            <w:textDirection w:val="lrTb"/>
            <w:noWrap w:val="false"/>
          </w:tcPr>
          <w:p>
            <w:pPr>
              <w:pStyle w:val="1174"/>
              <w:jc w:val="left"/>
              <w:widowControl/>
              <w:rPr>
                <w:sz w:val="24"/>
              </w:rPr>
            </w:pPr>
            <w:r>
              <w:rPr>
                <w:sz w:val="24"/>
              </w:rPr>
              <w:t xml:space="preserve">进口产品</w:t>
            </w:r>
            <w:r/>
          </w:p>
          <w:p>
            <w:pPr>
              <w:pStyle w:val="1174"/>
              <w:jc w:val="left"/>
              <w:widowControl/>
              <w:rPr>
                <w:sz w:val="24"/>
              </w:rPr>
            </w:pPr>
            <w:r>
              <w:rPr>
                <w:sz w:val="24"/>
              </w:rPr>
              <w:t xml:space="preserve">（如有）</w:t>
            </w:r>
            <w:r/>
          </w:p>
        </w:tc>
        <w:tc>
          <w:tcPr>
            <w:tcW w:w="3620" w:type="pct"/>
            <w:vAlign w:val="center"/>
            <w:textDirection w:val="lrTb"/>
            <w:noWrap w:val="false"/>
          </w:tcPr>
          <w:p>
            <w:pPr>
              <w:pStyle w:val="1174"/>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sz w:val="24"/>
              </w:rPr>
            </w:r>
            <w:r/>
          </w:p>
        </w:tc>
      </w:tr>
      <w:tr>
        <w:trPr>
          <w:trHeight w:val="685"/>
        </w:trPr>
        <w:tc>
          <w:tcPr>
            <w:tcW w:w="404" w:type="pct"/>
            <w:vAlign w:val="center"/>
            <w:textDirection w:val="lrTb"/>
            <w:noWrap w:val="false"/>
          </w:tcPr>
          <w:p>
            <w:pPr>
              <w:pStyle w:val="1174"/>
              <w:jc w:val="center"/>
              <w:widowControl/>
              <w:rPr>
                <w:sz w:val="24"/>
              </w:rPr>
            </w:pPr>
            <w:r>
              <w:rPr>
                <w:sz w:val="24"/>
              </w:rPr>
              <w:t xml:space="preserve">1</w:t>
            </w:r>
            <w:r>
              <w:rPr>
                <w:rFonts w:hint="eastAsia"/>
                <w:sz w:val="24"/>
              </w:rPr>
              <w:t xml:space="preserve">4</w:t>
            </w:r>
            <w:r>
              <w:rPr>
                <w:sz w:val="24"/>
              </w:rPr>
            </w:r>
            <w:r/>
          </w:p>
        </w:tc>
        <w:tc>
          <w:tcPr>
            <w:tcW w:w="976" w:type="pct"/>
            <w:vAlign w:val="center"/>
            <w:textDirection w:val="lrTb"/>
            <w:noWrap w:val="false"/>
          </w:tcPr>
          <w:p>
            <w:pPr>
              <w:pStyle w:val="1174"/>
              <w:jc w:val="left"/>
              <w:widowControl/>
              <w:rPr>
                <w:sz w:val="24"/>
              </w:rPr>
            </w:pPr>
            <w:r>
              <w:rPr>
                <w:sz w:val="24"/>
              </w:rPr>
              <w:t xml:space="preserve">国家有关部门对供应商的响应产品有强制性规定或要求的</w:t>
            </w:r>
            <w:r/>
          </w:p>
        </w:tc>
        <w:tc>
          <w:tcPr>
            <w:tcW w:w="3620" w:type="pct"/>
            <w:vAlign w:val="center"/>
            <w:textDirection w:val="lrTb"/>
            <w:noWrap w:val="false"/>
          </w:tcPr>
          <w:p>
            <w:pPr>
              <w:pStyle w:val="1174"/>
              <w:jc w:val="left"/>
              <w:widowControl/>
              <w:rPr>
                <w:sz w:val="24"/>
              </w:rPr>
            </w:pPr>
            <w:r>
              <w:rPr>
                <w:sz w:val="24"/>
              </w:rPr>
              <w:t xml:space="preserve">国家有关部门对供应商的响应产品有强制性规定或要求的（如相应技术、安全、节能和环保等），供应商的响应产品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1174"/>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w:t>
            </w:r>
            <w:r>
              <w:rPr>
                <w:sz w:val="24"/>
              </w:rPr>
              <w:t xml:space="preserve">效期之内的节能产品认证证书；</w:t>
            </w:r>
            <w:r/>
          </w:p>
          <w:p>
            <w:pPr>
              <w:pStyle w:val="1174"/>
              <w:jc w:val="left"/>
              <w:widowControl/>
              <w:rPr>
                <w:sz w:val="24"/>
              </w:rPr>
            </w:pPr>
            <w:r>
              <w:rPr>
                <w:rFonts w:hint="eastAsia"/>
                <w:sz w:val="24"/>
              </w:rPr>
              <w:t xml:space="preserve">2）</w:t>
            </w:r>
            <w:r>
              <w:rPr>
                <w:sz w:val="24"/>
              </w:rPr>
              <w:t xml:space="preserve">响应产品如有属于开展国家信息安全产品认证产品范围的，须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pStyle w:val="1174"/>
              <w:jc w:val="left"/>
              <w:widowControl/>
              <w:rPr>
                <w:rFonts w:hint="eastAsia"/>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sz w:val="24"/>
              </w:rPr>
            </w:r>
            <w:r/>
          </w:p>
        </w:tc>
      </w:tr>
      <w:tr>
        <w:trPr>
          <w:trHeight w:val="685"/>
        </w:trPr>
        <w:tc>
          <w:tcPr>
            <w:tcW w:w="404" w:type="pct"/>
            <w:vAlign w:val="center"/>
            <w:textDirection w:val="lrTb"/>
            <w:noWrap w:val="false"/>
          </w:tcPr>
          <w:p>
            <w:pPr>
              <w:pStyle w:val="1174"/>
              <w:jc w:val="center"/>
              <w:widowControl/>
              <w:rPr>
                <w:rFonts w:hint="eastAsia"/>
                <w:sz w:val="24"/>
              </w:rPr>
            </w:pPr>
            <w:r>
              <w:rPr>
                <w:sz w:val="24"/>
              </w:rPr>
              <w:t xml:space="preserve">15</w:t>
            </w:r>
            <w:r>
              <w:rPr>
                <w:rFonts w:hint="eastAsia"/>
                <w:sz w:val="24"/>
              </w:rPr>
            </w:r>
            <w:r/>
          </w:p>
        </w:tc>
        <w:tc>
          <w:tcPr>
            <w:tcW w:w="976" w:type="pct"/>
            <w:vAlign w:val="center"/>
            <w:textDirection w:val="lrTb"/>
            <w:noWrap w:val="false"/>
          </w:tcPr>
          <w:p>
            <w:pPr>
              <w:pStyle w:val="1174"/>
              <w:jc w:val="left"/>
              <w:widowControl/>
              <w:rPr>
                <w:sz w:val="24"/>
              </w:rPr>
            </w:pPr>
            <w:r>
              <w:rPr>
                <w:sz w:val="24"/>
              </w:rPr>
              <w:t xml:space="preserve">公平竞争</w:t>
            </w:r>
            <w:r/>
          </w:p>
        </w:tc>
        <w:tc>
          <w:tcPr>
            <w:tcW w:w="3620" w:type="pct"/>
            <w:vAlign w:val="center"/>
            <w:textDirection w:val="lrTb"/>
            <w:noWrap w:val="false"/>
          </w:tcPr>
          <w:p>
            <w:pPr>
              <w:pStyle w:val="1174"/>
              <w:jc w:val="left"/>
              <w:widowControl/>
              <w:rPr>
                <w:sz w:val="24"/>
              </w:rPr>
            </w:pPr>
            <w:r>
              <w:rPr>
                <w:sz w:val="24"/>
              </w:rPr>
              <w:t xml:space="preserve">供应商遵</w:t>
            </w:r>
            <w:r>
              <w:rPr>
                <w:sz w:val="24"/>
              </w:rPr>
              <w:t xml:space="preserve">循公平竞争的原则，不存在恶意串通，妨碍其他供应商的竞争行为，不存在损害采购人或者其他供应商的合法权益情形的；</w:t>
            </w:r>
            <w:r>
              <w:rPr>
                <w:sz w:val="24"/>
              </w:rPr>
            </w:r>
            <w:r/>
          </w:p>
        </w:tc>
      </w:tr>
      <w:tr>
        <w:trPr>
          <w:trHeight w:val="685"/>
        </w:trPr>
        <w:tc>
          <w:tcPr>
            <w:tcW w:w="404" w:type="pct"/>
            <w:vAlign w:val="center"/>
            <w:textDirection w:val="lrTb"/>
            <w:noWrap w:val="false"/>
          </w:tcPr>
          <w:p>
            <w:pPr>
              <w:pStyle w:val="1174"/>
              <w:jc w:val="center"/>
              <w:widowControl/>
              <w:rPr>
                <w:sz w:val="24"/>
              </w:rPr>
            </w:pPr>
            <w:r>
              <w:rPr>
                <w:sz w:val="24"/>
              </w:rPr>
              <w:t xml:space="preserve">16</w:t>
            </w:r>
            <w:r/>
          </w:p>
        </w:tc>
        <w:tc>
          <w:tcPr>
            <w:tcW w:w="976" w:type="pct"/>
            <w:vAlign w:val="center"/>
            <w:textDirection w:val="lrTb"/>
            <w:noWrap w:val="false"/>
          </w:tcPr>
          <w:p>
            <w:pPr>
              <w:pStyle w:val="1174"/>
              <w:jc w:val="left"/>
              <w:widowControl/>
              <w:rPr>
                <w:sz w:val="24"/>
              </w:rPr>
            </w:pPr>
            <w:r>
              <w:rPr>
                <w:sz w:val="24"/>
              </w:rPr>
              <w:t xml:space="preserve">串通响应</w:t>
            </w:r>
            <w:r/>
          </w:p>
        </w:tc>
        <w:tc>
          <w:tcPr>
            <w:tcW w:w="3620" w:type="pct"/>
            <w:vAlign w:val="center"/>
            <w:textDirection w:val="lrTb"/>
            <w:noWrap w:val="false"/>
          </w:tcPr>
          <w:p>
            <w:pPr>
              <w:pStyle w:val="1174"/>
              <w:jc w:val="left"/>
              <w:widowControl/>
              <w:rPr>
                <w:sz w:val="24"/>
              </w:rPr>
            </w:pPr>
            <w:r>
              <w:rPr>
                <w:rFonts w:hint="eastAsia"/>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w:t>
            </w:r>
            <w:r>
              <w:rPr>
                <w:rFonts w:hint="eastAsia"/>
                <w:sz w:val="24"/>
              </w:rPr>
              <w:t xml:space="preserve">金从同一单位或者个人的账户转出</w:t>
            </w:r>
            <w:r>
              <w:rPr>
                <w:sz w:val="24"/>
              </w:rPr>
              <w:t xml:space="preserve">；</w:t>
            </w:r>
            <w:r>
              <w:rPr>
                <w:sz w:val="24"/>
              </w:rPr>
            </w:r>
            <w:r/>
          </w:p>
        </w:tc>
      </w:tr>
      <w:tr>
        <w:trPr>
          <w:trHeight w:val="685"/>
        </w:trPr>
        <w:tc>
          <w:tcPr>
            <w:tcW w:w="404" w:type="pct"/>
            <w:vAlign w:val="center"/>
            <w:textDirection w:val="lrTb"/>
            <w:noWrap w:val="false"/>
          </w:tcPr>
          <w:p>
            <w:pPr>
              <w:pStyle w:val="1174"/>
              <w:jc w:val="center"/>
              <w:widowControl/>
              <w:rPr>
                <w:sz w:val="24"/>
              </w:rPr>
            </w:pPr>
            <w:r>
              <w:rPr>
                <w:sz w:val="24"/>
              </w:rPr>
              <w:t xml:space="preserve">17</w:t>
            </w:r>
            <w:r/>
          </w:p>
        </w:tc>
        <w:tc>
          <w:tcPr>
            <w:tcW w:w="976" w:type="pct"/>
            <w:vAlign w:val="center"/>
            <w:textDirection w:val="lrTb"/>
            <w:noWrap w:val="false"/>
          </w:tcPr>
          <w:p>
            <w:pPr>
              <w:pStyle w:val="1174"/>
              <w:jc w:val="left"/>
              <w:widowControl/>
              <w:rPr>
                <w:sz w:val="24"/>
              </w:rPr>
            </w:pPr>
            <w:r>
              <w:rPr>
                <w:sz w:val="24"/>
              </w:rPr>
              <w:t xml:space="preserve">附加条件</w:t>
            </w:r>
            <w:r/>
          </w:p>
        </w:tc>
        <w:tc>
          <w:tcPr>
            <w:tcW w:w="3620" w:type="pct"/>
            <w:vAlign w:val="center"/>
            <w:textDirection w:val="lrTb"/>
            <w:noWrap w:val="false"/>
          </w:tcPr>
          <w:p>
            <w:pPr>
              <w:pStyle w:val="1174"/>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p>
        </w:tc>
      </w:tr>
      <w:tr>
        <w:trPr>
          <w:trHeight w:val="685"/>
        </w:trPr>
        <w:tc>
          <w:tcPr>
            <w:tcW w:w="404" w:type="pct"/>
            <w:vAlign w:val="center"/>
            <w:textDirection w:val="lrTb"/>
            <w:noWrap w:val="false"/>
          </w:tcPr>
          <w:p>
            <w:pPr>
              <w:pStyle w:val="1174"/>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pStyle w:val="1174"/>
              <w:jc w:val="left"/>
              <w:widowControl/>
              <w:rPr>
                <w:sz w:val="24"/>
              </w:rPr>
            </w:pPr>
            <w:r>
              <w:rPr>
                <w:sz w:val="24"/>
              </w:rPr>
              <w:t xml:space="preserve">其他无效情形</w:t>
            </w:r>
            <w:r/>
          </w:p>
        </w:tc>
        <w:tc>
          <w:tcPr>
            <w:tcW w:w="3620" w:type="pct"/>
            <w:vAlign w:val="center"/>
            <w:textDirection w:val="lrTb"/>
            <w:noWrap w:val="false"/>
          </w:tcPr>
          <w:p>
            <w:pPr>
              <w:pStyle w:val="1174"/>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rPr>
                <w:sz w:val="24"/>
              </w:rPr>
            </w:r>
            <w:r/>
          </w:p>
        </w:tc>
      </w:tr>
    </w:tbl>
    <w:p>
      <w:pPr>
        <w:pStyle w:val="1174"/>
        <w:numPr>
          <w:ilvl w:val="0"/>
          <w:numId w:val="11"/>
        </w:numPr>
        <w:spacing w:line="360" w:lineRule="auto"/>
        <w:tabs>
          <w:tab w:val="left" w:pos="360" w:leader="none"/>
          <w:tab w:val="left" w:pos="900" w:leader="none"/>
        </w:tabs>
        <w:rPr>
          <w:sz w:val="24"/>
        </w:rPr>
        <w:outlineLvl w:val="1"/>
      </w:pPr>
      <w:r>
        <w:rPr>
          <w:sz w:val="24"/>
        </w:rPr>
        <w:t xml:space="preserve">磋商、响应文件有关事项的澄清、说明或者更正和</w:t>
      </w:r>
      <w:r>
        <w:rPr>
          <w:sz w:val="24"/>
        </w:rPr>
        <w:t xml:space="preserve">最终报价</w:t>
      </w:r>
      <w:r>
        <w:rPr>
          <w:sz w:val="24"/>
        </w:rPr>
      </w:r>
      <w:r/>
    </w:p>
    <w:p>
      <w:pPr>
        <w:pStyle w:val="1174"/>
        <w:numPr>
          <w:ilvl w:val="1"/>
          <w:numId w:val="11"/>
        </w:numPr>
        <w:ind w:left="1077"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p>
    <w:p>
      <w:pPr>
        <w:pStyle w:val="1174"/>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w:t>
      </w:r>
      <w:r>
        <w:rPr>
          <w:sz w:val="24"/>
        </w:rPr>
        <w:t xml:space="preserve">务要求以及合同草案条款，但不得变动磋商文件中的其他内容。实质性变动的内容，须经采购人代表确认。</w:t>
      </w:r>
      <w:r>
        <w:rPr>
          <w:sz w:val="24"/>
        </w:rPr>
      </w:r>
      <w:r/>
    </w:p>
    <w:p>
      <w:pPr>
        <w:pStyle w:val="1174"/>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ascii="宋体" w:hAnsi="宋体" w:cs="宋体"/>
          <w:sz w:val="24"/>
        </w:rPr>
        <w:t xml:space="preserve">通过“苏采云”政府采购一体化平台</w:t>
      </w:r>
      <w:r>
        <w:rPr>
          <w:sz w:val="24"/>
        </w:rPr>
        <w:t xml:space="preserve">以书面形式同时通知所有参加磋商的供应商。</w:t>
      </w:r>
      <w:r/>
    </w:p>
    <w:p>
      <w:pPr>
        <w:pStyle w:val="1174"/>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w:t>
      </w:r>
      <w:r>
        <w:rPr>
          <w:rFonts w:hint="eastAsia"/>
          <w:sz w:val="24"/>
        </w:rPr>
        <w:t xml:space="preserve">统一填写</w:t>
      </w:r>
      <w:r>
        <w:rPr>
          <w:rFonts w:hint="eastAsia"/>
          <w:sz w:val="24"/>
        </w:rPr>
        <w:t xml:space="preserve">情况</w:t>
      </w:r>
      <w:r>
        <w:rPr>
          <w:rFonts w:hint="eastAsia"/>
          <w:sz w:val="24"/>
        </w:rPr>
        <w:t xml:space="preserve">说明</w:t>
      </w:r>
      <w:r>
        <w:rPr>
          <w:sz w:val="24"/>
        </w:rPr>
        <w:t xml:space="preserve">，并由其法定代表人或授权代表签字或者加盖公章。</w:t>
      </w:r>
      <w:r>
        <w:rPr>
          <w:rFonts w:hint="eastAsia" w:ascii="宋体" w:hAnsi="宋体" w:cs="宋体"/>
          <w:sz w:val="24"/>
        </w:rPr>
        <w:t xml:space="preserve">由授权代表签字的，应当附授权委托书。供应商为自然人的，应当由本人签字并附身份证明。</w:t>
      </w:r>
      <w:r>
        <w:rPr>
          <w:sz w:val="24"/>
        </w:rPr>
      </w:r>
      <w:r/>
    </w:p>
    <w:p>
      <w:pPr>
        <w:pStyle w:val="1174"/>
        <w:numPr>
          <w:ilvl w:val="1"/>
          <w:numId w:val="11"/>
        </w:numPr>
        <w:ind w:left="1077" w:hanging="720"/>
        <w:spacing w:line="360" w:lineRule="auto"/>
        <w:tabs>
          <w:tab w:val="left" w:pos="1080" w:leader="none"/>
          <w:tab w:val="left" w:pos="1589" w:leader="none"/>
          <w:tab w:val="left" w:pos="1872" w:leader="none"/>
        </w:tabs>
        <w:rPr>
          <w:sz w:val="24"/>
        </w:rPr>
      </w:pPr>
      <w:r>
        <w:rPr>
          <w:rFonts w:hint="eastAsia"/>
          <w:sz w:val="24"/>
        </w:rPr>
        <w:t xml:space="preserve">评标过程中出现下列情形之一的，</w:t>
      </w:r>
      <w:r>
        <w:rPr>
          <w:sz w:val="24"/>
        </w:rPr>
        <w:t xml:space="preserve">磋商小组</w:t>
      </w:r>
      <w:r>
        <w:rPr>
          <w:rFonts w:hint="eastAsia"/>
          <w:sz w:val="24"/>
        </w:rPr>
        <w:t xml:space="preserve">应当启动异常低价投标审查程序：</w:t>
      </w:r>
      <w:r>
        <w:rPr>
          <w:sz w:val="24"/>
        </w:rPr>
      </w:r>
      <w:r/>
    </w:p>
    <w:p>
      <w:pPr>
        <w:pStyle w:val="1174"/>
        <w:ind w:left="993"/>
        <w:spacing w:line="360" w:lineRule="auto"/>
        <w:tabs>
          <w:tab w:val="left" w:pos="1080" w:leader="none"/>
          <w:tab w:val="left" w:pos="1589" w:leader="none"/>
        </w:tabs>
        <w:rPr>
          <w:rFonts w:hint="eastAsia"/>
          <w:sz w:val="24"/>
        </w:rPr>
      </w:pPr>
      <w:r>
        <w:rPr>
          <w:rFonts w:hint="eastAsia"/>
          <w:sz w:val="24"/>
        </w:rPr>
        <w:t xml:space="preserve">2.5.1投标（响应）报价低于全部通过符合性审查供应商投标（响应）报价平均值50%的，即投标（响应）报价&lt;全部通过符合性审查供应商投标（响应）报价平均值×50%；</w:t>
      </w:r>
      <w:r/>
    </w:p>
    <w:p>
      <w:pPr>
        <w:pStyle w:val="1174"/>
        <w:ind w:left="993"/>
        <w:spacing w:line="360" w:lineRule="auto"/>
        <w:tabs>
          <w:tab w:val="left" w:pos="1080" w:leader="none"/>
          <w:tab w:val="left" w:pos="1589" w:leader="none"/>
        </w:tabs>
        <w:rPr>
          <w:rFonts w:hint="eastAsia"/>
          <w:sz w:val="24"/>
        </w:rPr>
      </w:pPr>
      <w:r>
        <w:rPr>
          <w:rFonts w:hint="eastAsia"/>
          <w:sz w:val="24"/>
        </w:rPr>
        <w:t xml:space="preserve">2.5.2投标（响应）报价低于通过符合性审查的次低报价供应商投标（响应）报价50%的，即投标（响应）报价&lt;通过符合性审查的次低报价供应商投标（响应）报价×50%；</w:t>
      </w:r>
      <w:r/>
    </w:p>
    <w:p>
      <w:pPr>
        <w:pStyle w:val="1174"/>
        <w:ind w:left="993"/>
        <w:spacing w:line="360" w:lineRule="auto"/>
        <w:tabs>
          <w:tab w:val="left" w:pos="1080" w:leader="none"/>
          <w:tab w:val="left" w:pos="1589" w:leader="none"/>
        </w:tabs>
        <w:rPr>
          <w:rFonts w:hint="eastAsia"/>
          <w:sz w:val="24"/>
        </w:rPr>
      </w:pPr>
      <w:r>
        <w:rPr>
          <w:rFonts w:hint="eastAsia"/>
          <w:sz w:val="24"/>
        </w:rPr>
        <w:t xml:space="preserve">2.5.3投标（响应）报价低于采购项目最高限价45%的，即投标（响应）报价&lt;采购项目最高限价×45%；</w:t>
      </w:r>
      <w:r/>
    </w:p>
    <w:p>
      <w:pPr>
        <w:pStyle w:val="1174"/>
        <w:ind w:left="993"/>
        <w:spacing w:line="360" w:lineRule="auto"/>
        <w:tabs>
          <w:tab w:val="left" w:pos="1080" w:leader="none"/>
          <w:tab w:val="left" w:pos="1589" w:leader="none"/>
        </w:tabs>
        <w:rPr>
          <w:rFonts w:hint="eastAsia"/>
          <w:sz w:val="24"/>
        </w:rPr>
      </w:pPr>
      <w:r>
        <w:rPr>
          <w:rFonts w:hint="eastAsia"/>
          <w:sz w:val="24"/>
        </w:rPr>
        <w:t xml:space="preserve">2.5.4</w:t>
      </w:r>
      <w:r>
        <w:rPr>
          <w:sz w:val="24"/>
        </w:rPr>
        <w:t xml:space="preserve">磋商小组</w:t>
      </w:r>
      <w:r>
        <w:rPr>
          <w:rFonts w:hint="eastAsia"/>
          <w:sz w:val="24"/>
        </w:rPr>
        <w:t xml:space="preserve">基于专业判断，认为供应商报价过低，有可能影响产品质量或者不能诚信履约的其</w:t>
      </w:r>
      <w:r>
        <w:rPr>
          <w:rFonts w:hint="eastAsia"/>
          <w:sz w:val="24"/>
        </w:rPr>
        <w:t xml:space="preserve">他情形。</w:t>
      </w:r>
      <w:r/>
    </w:p>
    <w:p>
      <w:pPr>
        <w:pStyle w:val="1174"/>
        <w:numPr>
          <w:ilvl w:val="1"/>
          <w:numId w:val="11"/>
        </w:numPr>
        <w:ind w:left="1077" w:hanging="720"/>
        <w:spacing w:line="360" w:lineRule="auto"/>
        <w:tabs>
          <w:tab w:val="left" w:pos="993" w:leader="none"/>
          <w:tab w:val="left" w:pos="1589" w:leader="none"/>
        </w:tabs>
        <w:rPr>
          <w:sz w:val="24"/>
        </w:rPr>
      </w:pPr>
      <w:r>
        <w:rPr>
          <w:sz w:val="24"/>
        </w:rPr>
        <w:t xml:space="preserve">磋商小组</w:t>
      </w:r>
      <w:r>
        <w:rPr>
          <w:rFonts w:hint="eastAsia"/>
          <w:sz w:val="24"/>
        </w:rPr>
        <w:t xml:space="preserve">启动异常低价投标（响应）审查后，属于前述2.5.1项至2.5.4项情形的，应当要求相关供应商在评审现场（即“苏采云”系统内）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2.5.3项情形，供应商已随投标（响应）文件一并提交相关书面说明及必要的证明材料的，在评审现场可不再重复提交。</w:t>
      </w:r>
      <w:r>
        <w:rPr>
          <w:sz w:val="24"/>
        </w:rPr>
      </w:r>
      <w:r/>
    </w:p>
    <w:p>
      <w:pPr>
        <w:pStyle w:val="1174"/>
        <w:numPr>
          <w:ilvl w:val="1"/>
          <w:numId w:val="11"/>
        </w:numPr>
        <w:ind w:left="1077" w:hanging="720"/>
        <w:spacing w:line="360" w:lineRule="auto"/>
        <w:tabs>
          <w:tab w:val="left" w:pos="993" w:leader="none"/>
          <w:tab w:val="left" w:pos="1589" w:leader="none"/>
        </w:tabs>
        <w:rPr>
          <w:sz w:val="24"/>
        </w:rPr>
      </w:pPr>
      <w:r>
        <w:rPr>
          <w:rFonts w:hint="eastAsia"/>
          <w:sz w:val="24"/>
        </w:rPr>
        <w:t xml:space="preserve">采购人、采购代理机构应当为</w:t>
      </w:r>
      <w:r>
        <w:rPr>
          <w:sz w:val="24"/>
        </w:rPr>
        <w:t xml:space="preserve">磋商小组</w:t>
      </w:r>
      <w:r>
        <w:rPr>
          <w:rFonts w:hint="eastAsia"/>
          <w:sz w:val="24"/>
        </w:rPr>
        <w:t xml:space="preserve">在评审现场及时获取同类项目中标 </w:t>
      </w:r>
      <w:r>
        <w:rPr>
          <w:rFonts w:hint="eastAsia"/>
          <w:sz w:val="24"/>
        </w:rPr>
        <w:t xml:space="preserve">（成交）价格、类似产品市场价格水平、行业人工费用标准、国家有关部门指导行业协会发布的行业平均成本等相关信息资料提供便利。</w:t>
      </w:r>
      <w:r>
        <w:rPr>
          <w:sz w:val="24"/>
        </w:rPr>
        <w:t xml:space="preserve">磋商小组</w:t>
      </w:r>
      <w:r>
        <w:rPr>
          <w:rFonts w:hint="eastAsia"/>
          <w:sz w:val="24"/>
        </w:rPr>
        <w:t xml:space="preserve">借助互联网等渠道查询相关信息的，应当严格遵守评审工作纪律，不得实施影响评审公正的行为。</w:t>
      </w:r>
      <w:r>
        <w:rPr>
          <w:sz w:val="24"/>
        </w:rPr>
      </w:r>
      <w:r/>
    </w:p>
    <w:p>
      <w:pPr>
        <w:pStyle w:val="1174"/>
        <w:numPr>
          <w:ilvl w:val="1"/>
          <w:numId w:val="11"/>
        </w:numPr>
        <w:ind w:left="1077" w:hanging="720"/>
        <w:spacing w:line="360" w:lineRule="auto"/>
        <w:tabs>
          <w:tab w:val="left" w:pos="1080" w:leader="none"/>
          <w:tab w:val="left" w:pos="1589" w:leader="none"/>
        </w:tabs>
        <w:rPr>
          <w:sz w:val="24"/>
        </w:rPr>
      </w:pPr>
      <w:r>
        <w:rPr>
          <w:rFonts w:hint="eastAsia"/>
          <w:sz w:val="24"/>
        </w:rPr>
        <w:t xml:space="preserve">异常低价投标（响应）审查的启动原因、审查意见和审查结果应当在评审报告中记录，并随供应商提供的相关书面说明及证明材料，以及</w:t>
      </w:r>
      <w:r>
        <w:rPr>
          <w:sz w:val="24"/>
        </w:rPr>
        <w:t xml:space="preserve">磋商小组</w:t>
      </w:r>
      <w:r>
        <w:rPr>
          <w:rFonts w:hint="eastAsia"/>
          <w:sz w:val="24"/>
        </w:rPr>
        <w:t xml:space="preserve">有关互联网浏览、查询历史一并归档。</w:t>
      </w:r>
      <w:r>
        <w:rPr>
          <w:sz w:val="24"/>
        </w:rPr>
      </w:r>
      <w:r/>
    </w:p>
    <w:p>
      <w:pPr>
        <w:pStyle w:val="1174"/>
        <w:numPr>
          <w:ilvl w:val="1"/>
          <w:numId w:val="11"/>
        </w:numPr>
        <w:ind w:left="1077" w:hanging="720"/>
        <w:spacing w:line="360" w:lineRule="auto"/>
        <w:tabs>
          <w:tab w:val="left" w:pos="1080" w:leader="none"/>
          <w:tab w:val="left" w:pos="1589" w:leader="none"/>
        </w:tabs>
        <w:rPr>
          <w:rFonts w:hint="eastAsia"/>
          <w:sz w:val="24"/>
        </w:rPr>
      </w:pPr>
      <w:r>
        <w:rPr>
          <w:rFonts w:hint="eastAsia"/>
          <w:sz w:val="24"/>
        </w:rPr>
        <w:t xml:space="preserve">启动异常低价</w:t>
      </w:r>
      <w:r>
        <w:rPr>
          <w:rFonts w:hint="eastAsia"/>
          <w:sz w:val="24"/>
        </w:rPr>
        <w:t xml:space="preserve">响应</w:t>
      </w:r>
      <w:r>
        <w:rPr>
          <w:rFonts w:hint="eastAsia"/>
          <w:sz w:val="24"/>
        </w:rPr>
        <w:t xml:space="preserve">审查后，</w:t>
      </w:r>
      <w:r>
        <w:rPr>
          <w:sz w:val="24"/>
        </w:rPr>
        <w:t xml:space="preserve">磋商小组</w:t>
      </w:r>
      <w:r>
        <w:rPr>
          <w:rFonts w:hint="eastAsia"/>
          <w:sz w:val="24"/>
        </w:rPr>
        <w:t xml:space="preserve">应当要求相关</w:t>
      </w:r>
      <w:r>
        <w:rPr>
          <w:sz w:val="24"/>
        </w:rPr>
        <w:t xml:space="preserve">投标人</w:t>
      </w:r>
      <w:r>
        <w:rPr>
          <w:rFonts w:hint="eastAsia"/>
          <w:sz w:val="24"/>
        </w:rPr>
        <w:t xml:space="preserve">在评标现场（即“苏采云”系统内）合理的时间内，提供项目具体成本测算</w:t>
      </w:r>
      <w:r>
        <w:rPr>
          <w:rFonts w:hint="eastAsia"/>
          <w:sz w:val="24"/>
        </w:rPr>
        <w:t xml:space="preserve">等与报价合理性相关的书面说明及相关证明材料，对</w:t>
      </w:r>
      <w:r>
        <w:rPr>
          <w:rFonts w:hint="eastAsia"/>
          <w:sz w:val="24"/>
        </w:rPr>
        <w:t xml:space="preserve">响应</w:t>
      </w:r>
      <w:r>
        <w:rPr>
          <w:rFonts w:hint="eastAsia"/>
          <w:sz w:val="24"/>
        </w:rPr>
        <w:t xml:space="preserve">价格作出解释，由</w:t>
      </w:r>
      <w:r>
        <w:rPr>
          <w:sz w:val="24"/>
        </w:rPr>
        <w:t xml:space="preserve">磋商小组</w:t>
      </w:r>
      <w:r>
        <w:rPr>
          <w:rFonts w:hint="eastAsia"/>
          <w:sz w:val="24"/>
        </w:rPr>
        <w:t xml:space="preserve">结合同类产品在主要电商平台的价格、该行业当地薪资水平等情况，依据专业经验对</w:t>
      </w:r>
      <w:r>
        <w:rPr>
          <w:rFonts w:hint="eastAsia"/>
          <w:sz w:val="24"/>
        </w:rPr>
        <w:t xml:space="preserve">供应商</w:t>
      </w:r>
      <w:r>
        <w:rPr>
          <w:rFonts w:hint="eastAsia"/>
          <w:sz w:val="24"/>
        </w:rPr>
        <w:t xml:space="preserve">报价合理性进行判断。</w:t>
      </w:r>
      <w:r>
        <w:rPr>
          <w:sz w:val="24"/>
        </w:rPr>
        <w:t xml:space="preserve">若</w:t>
      </w:r>
      <w:r>
        <w:rPr>
          <w:rFonts w:hint="eastAsia"/>
          <w:sz w:val="24"/>
        </w:rPr>
        <w:t xml:space="preserve">供应商</w:t>
      </w:r>
      <w:r>
        <w:rPr>
          <w:rFonts w:hint="eastAsia"/>
          <w:sz w:val="24"/>
        </w:rPr>
        <w:t xml:space="preserve">不提供书面说明、证明材料，或者提供的书面说明、证明材料不能证明其报价合理性的</w:t>
      </w:r>
      <w:r>
        <w:rPr>
          <w:sz w:val="24"/>
        </w:rPr>
        <w:t xml:space="preserve">磋商小组</w:t>
      </w:r>
      <w:r>
        <w:rPr>
          <w:rFonts w:hint="eastAsia"/>
          <w:sz w:val="24"/>
        </w:rPr>
        <w:t xml:space="preserve">应当将其作为</w:t>
      </w:r>
      <w:r>
        <w:rPr>
          <w:sz w:val="24"/>
        </w:rPr>
        <w:t xml:space="preserve">无效投标处理</w:t>
      </w:r>
      <w:r>
        <w:rPr>
          <w:rFonts w:hint="eastAsia"/>
          <w:sz w:val="24"/>
        </w:rPr>
        <w:t xml:space="preserve">。审查相关情况应当在评标报告中进行记录。</w:t>
      </w:r>
      <w:r/>
    </w:p>
    <w:p>
      <w:pPr>
        <w:pStyle w:val="1174"/>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1174"/>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w:t>
      </w:r>
      <w:r>
        <w:rPr>
          <w:rFonts w:hint="eastAsia"/>
          <w:sz w:val="24"/>
        </w:rPr>
        <w:t xml:space="preserve">小组</w:t>
      </w:r>
      <w:r>
        <w:rPr>
          <w:sz w:val="24"/>
        </w:rPr>
        <w:t xml:space="preserve">会将</w:t>
      </w:r>
      <w:r>
        <w:rPr>
          <w:rFonts w:hint="eastAsia" w:ascii="宋体" w:hAnsi="宋体" w:cs="宋体"/>
          <w:sz w:val="24"/>
        </w:rPr>
        <w:t xml:space="preserve">通过“苏采云”政府采购一体化平台</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ascii="宋体" w:hAnsi="宋体" w:cs="宋体"/>
          <w:sz w:val="24"/>
        </w:rPr>
        <w:t xml:space="preserve">供应商的澄清、说明或者补正应当采用书面形式，并加盖电子公章。供应商的澄清、说明或者补正不得超出响应文件的范围或者改变响应文件的实质性内容。澄清文件将作为响应文件内容的一部分。</w:t>
      </w:r>
      <w:r>
        <w:rPr>
          <w:sz w:val="24"/>
        </w:rPr>
      </w:r>
      <w:r/>
    </w:p>
    <w:p>
      <w:pPr>
        <w:pStyle w:val="1174"/>
        <w:numPr>
          <w:ilvl w:val="1"/>
          <w:numId w:val="11"/>
        </w:numPr>
        <w:ind w:left="1077" w:hanging="720"/>
        <w:spacing w:line="360" w:lineRule="auto"/>
        <w:tabs>
          <w:tab w:val="left" w:pos="1080" w:leader="none"/>
          <w:tab w:val="left" w:pos="1589" w:leader="none"/>
          <w:tab w:val="left" w:pos="1872" w:leader="none"/>
        </w:tabs>
        <w:rPr>
          <w:b/>
          <w:sz w:val="24"/>
        </w:rPr>
      </w:pPr>
      <w:r>
        <w:rPr>
          <w:b/>
          <w:sz w:val="24"/>
        </w:rPr>
        <w:t xml:space="preserve">磋商结束后，磋商小组将要求所有实质性响应的供应商在规定时间内</w:t>
      </w:r>
      <w:r>
        <w:rPr>
          <w:rFonts w:hint="eastAsia"/>
          <w:b/>
          <w:sz w:val="24"/>
        </w:rPr>
        <w:t xml:space="preserve">在</w:t>
      </w:r>
      <w:r>
        <w:rPr>
          <w:rFonts w:hint="eastAsia" w:ascii="宋体" w:hAnsi="宋体" w:cs="宋体"/>
          <w:b/>
          <w:sz w:val="24"/>
        </w:rPr>
        <w:t xml:space="preserve">“苏采云”政府采购一体化平台系统</w:t>
      </w:r>
      <w:r>
        <w:rPr>
          <w:rFonts w:hint="eastAsia"/>
          <w:b/>
          <w:sz w:val="24"/>
        </w:rPr>
        <w:t xml:space="preserve">填写并</w:t>
      </w:r>
      <w:r>
        <w:rPr>
          <w:b/>
          <w:sz w:val="24"/>
        </w:rPr>
        <w:t xml:space="preserve">提交最</w:t>
      </w:r>
      <w:r>
        <w:rPr>
          <w:rFonts w:hint="eastAsia"/>
          <w:b/>
          <w:sz w:val="24"/>
        </w:rPr>
        <w:t xml:space="preserve">终</w:t>
      </w:r>
      <w:r>
        <w:rPr>
          <w:b/>
          <w:sz w:val="24"/>
        </w:rPr>
        <w:t xml:space="preserve">报价</w:t>
      </w:r>
      <w:r>
        <w:rPr>
          <w:rFonts w:hint="eastAsia"/>
          <w:b/>
          <w:sz w:val="24"/>
        </w:rPr>
        <w:t xml:space="preserve">。</w:t>
      </w:r>
      <w:r>
        <w:rPr>
          <w:b/>
          <w:sz w:val="24"/>
        </w:rPr>
      </w:r>
      <w:r/>
    </w:p>
    <w:p>
      <w:pPr>
        <w:pStyle w:val="1174"/>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w:t>
      </w:r>
      <w:r>
        <w:rPr>
          <w:sz w:val="24"/>
        </w:rPr>
        <w:t xml:space="preserve">最终报价</w:t>
      </w:r>
      <w:r>
        <w:rPr>
          <w:sz w:val="24"/>
        </w:rPr>
        <w:t xml:space="preserve">，提交</w:t>
      </w:r>
      <w:r>
        <w:rPr>
          <w:sz w:val="24"/>
        </w:rPr>
        <w:t xml:space="preserve">最终报价</w:t>
      </w:r>
      <w:r>
        <w:rPr>
          <w:sz w:val="24"/>
        </w:rPr>
        <w:t xml:space="preserve">的供应商不得少于3家。磋商文件不能详细列明采购标的</w:t>
      </w:r>
      <w:r>
        <w:rPr>
          <w:sz w:val="24"/>
        </w:rPr>
        <w:t xml:space="preserve">的技术、服务要求，需经磋商由供应商提供最终设计方案或解决方案的，磋商结束后，磋商小组应当按照少数服从多数的原则投票推荐3家以上供应商的设计方案或者解决方案，并要求其在规定时间内提交</w:t>
      </w:r>
      <w:r>
        <w:rPr>
          <w:sz w:val="24"/>
        </w:rPr>
        <w:t xml:space="preserve">最终报价</w:t>
      </w:r>
      <w:r>
        <w:rPr>
          <w:sz w:val="24"/>
        </w:rPr>
        <w:t xml:space="preserve">。</w:t>
      </w:r>
      <w:r>
        <w:rPr>
          <w:sz w:val="24"/>
        </w:rPr>
        <w:t xml:space="preserve">市场竞争不充分的科研项目，以及需要扶持的科技成果转化项目，提交</w:t>
      </w:r>
      <w:r>
        <w:rPr>
          <w:sz w:val="24"/>
        </w:rPr>
        <w:t xml:space="preserve">最终报价</w:t>
      </w:r>
      <w:r>
        <w:rPr>
          <w:sz w:val="24"/>
        </w:rPr>
        <w:t xml:space="preserve">的供应商可以为2家；政府购买服务项目（含政府和社会资本合作项目），在采购过程中符合要求的供应商（社会资本）只有2家的，竞争性磋商采购活动可以继续进行。</w:t>
      </w:r>
      <w:r/>
    </w:p>
    <w:p>
      <w:pPr>
        <w:pStyle w:val="1174"/>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w:t>
      </w:r>
      <w:r>
        <w:rPr>
          <w:sz w:val="24"/>
        </w:rPr>
        <w:t xml:space="preserve">是供应商响应文件的有效组成部分。</w:t>
      </w:r>
      <w:r>
        <w:rPr>
          <w:rFonts w:hint="eastAsia"/>
          <w:sz w:val="24"/>
        </w:rPr>
        <w:t xml:space="preserve">供应商填写最终报价（仅报总价），除磋商时另有约定外，单价及小微企业优惠报价部分均按总价同比例下调，如供应商在响应文件中未</w:t>
      </w:r>
      <w:r>
        <w:rPr>
          <w:rFonts w:hint="eastAsia"/>
          <w:sz w:val="24"/>
        </w:rPr>
        <w:t xml:space="preserve">承诺小微企业优惠报价，则无价格优惠扣除。除因磋商文件修改导致成本增加，最终报价不得超过第一次报价，否则视为无效响应报价。</w:t>
      </w:r>
      <w:r>
        <w:rPr>
          <w:sz w:val="24"/>
        </w:rPr>
      </w:r>
      <w:r/>
    </w:p>
    <w:p>
      <w:pPr>
        <w:pStyle w:val="1174"/>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w:t>
      </w:r>
      <w:r>
        <w:rPr>
          <w:sz w:val="24"/>
        </w:rPr>
        <w:t xml:space="preserve">最终报价</w:t>
      </w:r>
      <w:r>
        <w:rPr>
          <w:sz w:val="24"/>
        </w:rPr>
        <w:t xml:space="preserve">之前，可以根据磋商情况退出磋商。</w:t>
      </w:r>
      <w:r/>
    </w:p>
    <w:p>
      <w:pPr>
        <w:pStyle w:val="1174"/>
        <w:numPr>
          <w:ilvl w:val="0"/>
          <w:numId w:val="11"/>
        </w:numPr>
        <w:spacing w:line="360" w:lineRule="auto"/>
        <w:tabs>
          <w:tab w:val="left" w:pos="360" w:leader="none"/>
          <w:tab w:val="left" w:pos="900" w:leader="none"/>
        </w:tabs>
        <w:rPr>
          <w:sz w:val="24"/>
        </w:rPr>
        <w:outlineLvl w:val="1"/>
      </w:pPr>
      <w:r>
        <w:rPr>
          <w:sz w:val="24"/>
        </w:rPr>
        <w:t xml:space="preserve">最终报价</w:t>
      </w:r>
      <w:r>
        <w:rPr>
          <w:sz w:val="24"/>
        </w:rPr>
        <w:t xml:space="preserve">的算术修正及政策调整</w:t>
      </w:r>
      <w:r/>
    </w:p>
    <w:p>
      <w:pPr>
        <w:pStyle w:val="1174"/>
        <w:numPr>
          <w:ilvl w:val="1"/>
          <w:numId w:val="11"/>
        </w:numPr>
        <w:ind w:left="1077" w:hanging="720"/>
        <w:spacing w:line="360" w:lineRule="auto"/>
        <w:tabs>
          <w:tab w:val="left" w:pos="1080" w:leader="none"/>
          <w:tab w:val="left" w:pos="1589" w:leader="none"/>
        </w:tabs>
        <w:rPr>
          <w:sz w:val="24"/>
        </w:rPr>
      </w:pPr>
      <w:r>
        <w:rPr>
          <w:sz w:val="24"/>
        </w:rPr>
        <w:t xml:space="preserve">最终报价</w:t>
      </w:r>
      <w:r>
        <w:rPr>
          <w:sz w:val="24"/>
        </w:rPr>
        <w:t xml:space="preserve">须包含竞争性磋商文件全部内容，如</w:t>
      </w:r>
      <w:r>
        <w:rPr>
          <w:rFonts w:hint="eastAsia"/>
          <w:sz w:val="24"/>
        </w:rPr>
        <w:t xml:space="preserve">最后</w:t>
      </w:r>
      <w:r>
        <w:rPr>
          <w:sz w:val="24"/>
        </w:rPr>
        <w:t xml:space="preserve">分项报价表有缺漏视为已含在其他各项报价中，将不对</w:t>
      </w:r>
      <w:r>
        <w:rPr>
          <w:sz w:val="24"/>
        </w:rPr>
        <w:t xml:space="preserve">最终报价</w:t>
      </w:r>
      <w:r>
        <w:rPr>
          <w:sz w:val="24"/>
        </w:rPr>
        <w:t xml:space="preserve">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pStyle w:val="1174"/>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w:t>
      </w:r>
      <w:r>
        <w:rPr>
          <w:sz w:val="24"/>
        </w:rPr>
        <w:t xml:space="preserve">出现前后不一致的，按照下列规定修正：</w:t>
      </w:r>
      <w:r/>
    </w:p>
    <w:p>
      <w:pPr>
        <w:pStyle w:val="1174"/>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p>
    <w:p>
      <w:pPr>
        <w:pStyle w:val="1174"/>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w:t>
      </w:r>
      <w:r>
        <w:rPr>
          <w:sz w:val="24"/>
          <w:u w:val="single"/>
        </w:rPr>
        <w:t xml:space="preserve"> / </w:t>
      </w:r>
      <w:r>
        <w:rPr>
          <w:rFonts w:hint="eastAsia"/>
          <w:sz w:val="24"/>
        </w:rPr>
        <w:t xml:space="preserve">。</w:t>
      </w:r>
      <w:r>
        <w:rPr>
          <w:sz w:val="24"/>
          <w:u w:val="single"/>
        </w:rPr>
      </w:r>
      <w:r/>
    </w:p>
    <w:p>
      <w:pPr>
        <w:pStyle w:val="1174"/>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无，按下述3.2.2-3.2.5项规定修正。</w:t>
      </w:r>
      <w:r/>
    </w:p>
    <w:p>
      <w:pPr>
        <w:pStyle w:val="1174"/>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pStyle w:val="1174"/>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w:t>
      </w:r>
      <w:r>
        <w:rPr>
          <w:sz w:val="24"/>
        </w:rPr>
        <w:t xml:space="preserve">最终报价</w:t>
      </w:r>
      <w:r>
        <w:rPr>
          <w:sz w:val="24"/>
        </w:rPr>
        <w:t xml:space="preserve">一览表的总价为准，并修改单价；</w:t>
      </w:r>
      <w:r/>
    </w:p>
    <w:p>
      <w:pPr>
        <w:pStyle w:val="1174"/>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pStyle w:val="1174"/>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pStyle w:val="1174"/>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w:t>
      </w:r>
      <w:r>
        <w:rPr>
          <w:sz w:val="24"/>
        </w:rPr>
        <w:t xml:space="preserve">4.2条规定情形的，可以享受中小企业扶持政策，用扣除后的价格参加评审；否则，评审时价格不予扣除。</w:t>
      </w:r>
      <w:r/>
    </w:p>
    <w:p>
      <w:pPr>
        <w:pStyle w:val="1174"/>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1</w:t>
      </w:r>
      <w:r>
        <w:rPr>
          <w:sz w:val="24"/>
        </w:rPr>
        <w:t xml:space="preserve">0%的扣除，用扣除后的价格参加评审。</w:t>
      </w:r>
      <w:r/>
    </w:p>
    <w:p>
      <w:pPr>
        <w:pStyle w:val="1174"/>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w:t>
      </w:r>
      <w:r>
        <w:rPr>
          <w:sz w:val="24"/>
        </w:rPr>
        <w:t xml:space="preserve">业的报价给予3%的扣除，用扣除后的价格参加评审。</w:t>
      </w:r>
      <w:r/>
    </w:p>
    <w:p>
      <w:pPr>
        <w:pStyle w:val="1174"/>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pStyle w:val="1174"/>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pStyle w:val="1174"/>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中小企业参加政府采购活动，应当按照竞争性磋商文件给定的格式出具《中小企业声明函》，否则不得享受相关中小企业扶持政策。</w:t>
      </w:r>
      <w:r/>
    </w:p>
    <w:p>
      <w:pPr>
        <w:pStyle w:val="1174"/>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pStyle w:val="1174"/>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p>
    <w:p>
      <w:pPr>
        <w:pStyle w:val="1174"/>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p>
    <w:p>
      <w:pPr>
        <w:pStyle w:val="1174"/>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w:t>
      </w:r>
      <w:r>
        <w:rPr>
          <w:sz w:val="24"/>
          <w:u w:val="single"/>
        </w:rPr>
        <w:t xml:space="preserve"> / </w:t>
      </w:r>
      <w:r>
        <w:rPr>
          <w:sz w:val="24"/>
        </w:rPr>
        <w:t xml:space="preserve">。</w:t>
      </w:r>
      <w:r/>
    </w:p>
    <w:p>
      <w:pPr>
        <w:pStyle w:val="1174"/>
        <w:numPr>
          <w:ilvl w:val="1"/>
          <w:numId w:val="11"/>
        </w:numPr>
        <w:spacing w:line="360" w:lineRule="auto"/>
        <w:tabs>
          <w:tab w:val="left" w:pos="1080" w:leader="none"/>
          <w:tab w:val="left" w:pos="1589" w:leader="none"/>
        </w:tabs>
        <w:rPr>
          <w:sz w:val="24"/>
        </w:rPr>
      </w:pPr>
      <w:r>
        <w:rPr>
          <w:sz w:val="24"/>
        </w:rPr>
        <w:t xml:space="preserve">落实政府采购政策</w:t>
      </w:r>
      <w:r>
        <w:rPr>
          <w:rFonts w:hint="eastAsia"/>
          <w:sz w:val="24"/>
        </w:rPr>
        <w:t xml:space="preserve">（采购本国产品的支持政策）</w:t>
      </w:r>
      <w:r>
        <w:rPr>
          <w:sz w:val="24"/>
        </w:rPr>
        <w:t xml:space="preserve">的价格调整： </w:t>
      </w:r>
      <w:r/>
    </w:p>
    <w:p>
      <w:pPr>
        <w:pStyle w:val="1174"/>
        <w:numPr>
          <w:ilvl w:val="2"/>
          <w:numId w:val="11"/>
        </w:numPr>
        <w:spacing w:line="360" w:lineRule="auto"/>
        <w:tabs>
          <w:tab w:val="left" w:pos="1080" w:leader="none"/>
          <w:tab w:val="left" w:pos="1589" w:leader="none"/>
          <w:tab w:val="left" w:pos="1980" w:leader="none"/>
          <w:tab w:val="left" w:pos="2035" w:leader="none"/>
        </w:tabs>
        <w:rPr>
          <w:sz w:val="24"/>
        </w:rPr>
      </w:pPr>
      <w:r>
        <w:rPr>
          <w:rFonts w:hint="eastAsia"/>
          <w:sz w:val="24"/>
        </w:rPr>
        <w:t xml:space="preserve">本项目政府采购活动中既有本国产品又有非本国产品参与竞争的，依法对本国产品.</w:t>
      </w:r>
      <w:r>
        <w:rPr>
          <w:sz w:val="24"/>
        </w:rPr>
      </w:r>
      <w:r/>
    </w:p>
    <w:p>
      <w:pPr>
        <w:pStyle w:val="1174"/>
        <w:numPr>
          <w:ilvl w:val="2"/>
          <w:numId w:val="11"/>
        </w:numPr>
        <w:spacing w:line="360" w:lineRule="auto"/>
        <w:tabs>
          <w:tab w:val="left" w:pos="1080" w:leader="none"/>
          <w:tab w:val="left" w:pos="1589" w:leader="none"/>
          <w:tab w:val="left" w:pos="1980" w:leader="none"/>
          <w:tab w:val="left" w:pos="2035" w:leader="none"/>
        </w:tabs>
        <w:rPr>
          <w:sz w:val="24"/>
        </w:rPr>
      </w:pPr>
      <w:r>
        <w:rPr>
          <w:rFonts w:hint="eastAsia"/>
          <w:sz w:val="24"/>
        </w:rPr>
        <w:t xml:space="preserve">给予价格评审优惠，对本国产品的报价给予20%的价格扣除，用扣除后的价格参与评审。</w:t>
      </w:r>
      <w:r>
        <w:rPr>
          <w:sz w:val="24"/>
        </w:rPr>
      </w:r>
      <w:r/>
    </w:p>
    <w:p>
      <w:pPr>
        <w:pStyle w:val="1174"/>
        <w:numPr>
          <w:ilvl w:val="2"/>
          <w:numId w:val="11"/>
        </w:numPr>
        <w:spacing w:line="360" w:lineRule="auto"/>
        <w:tabs>
          <w:tab w:val="left" w:pos="1080" w:leader="none"/>
          <w:tab w:val="left" w:pos="1589" w:leader="none"/>
          <w:tab w:val="left" w:pos="1980" w:leader="none"/>
          <w:tab w:val="left" w:pos="2035" w:leader="none"/>
        </w:tabs>
        <w:rPr>
          <w:sz w:val="24"/>
        </w:rPr>
      </w:pPr>
      <w:r>
        <w:rPr>
          <w:rFonts w:hint="eastAsia"/>
          <w:sz w:val="24"/>
        </w:rPr>
        <w:t xml:space="preserve">当采购项目或者</w:t>
      </w:r>
      <w:r>
        <w:rPr>
          <w:rFonts w:hint="eastAsia"/>
          <w:sz w:val="24"/>
        </w:rPr>
        <w:t xml:space="preserve">采购包中含有多种产品，供应商为该采购项目或者采购包提供的符合本国产品标准的产品成本之和占该供应商提供的全部产品成本之和的比例达到80%以上时（供应商需在“第八章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sz w:val="24"/>
        </w:rPr>
      </w:r>
      <w:r/>
    </w:p>
    <w:p>
      <w:pPr>
        <w:pStyle w:val="1174"/>
        <w:numPr>
          <w:ilvl w:val="2"/>
          <w:numId w:val="11"/>
        </w:numPr>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供应商需按照招标文件的要求提供《关于符合本国产品标准的声明函》（以下简称《声明函》），如不提供将不享受本国产品价格评审优惠。</w:t>
      </w:r>
      <w:r>
        <w:rPr>
          <w:sz w:val="24"/>
        </w:rPr>
      </w:r>
      <w:r/>
    </w:p>
    <w:p>
      <w:pPr>
        <w:pStyle w:val="1174"/>
        <w:numPr>
          <w:ilvl w:val="2"/>
          <w:numId w:val="11"/>
        </w:numPr>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供应商需在《声明函》中逐一、</w:t>
      </w:r>
      <w:r>
        <w:rPr>
          <w:sz w:val="24"/>
        </w:rPr>
        <w:t xml:space="preserve">准确</w:t>
      </w:r>
      <w:r>
        <w:rPr>
          <w:rFonts w:hint="eastAsia"/>
          <w:sz w:val="24"/>
        </w:rPr>
        <w:t xml:space="preserve">填写产品名称、厂名、生产厂址三项信息（《声明函》中用斜线划除的地方无需填写），三</w:t>
      </w:r>
      <w:r>
        <w:rPr>
          <w:sz w:val="24"/>
        </w:rPr>
        <w:t xml:space="preserve">项信息中</w:t>
      </w:r>
      <w:r>
        <w:rPr>
          <w:rFonts w:hint="eastAsia"/>
          <w:sz w:val="24"/>
        </w:rPr>
        <w:t xml:space="preserve">任意一项未填写的视为该项产品不符合本国产品标准，不享受本国产品价格评审优惠。</w:t>
      </w:r>
      <w:r>
        <w:rPr>
          <w:sz w:val="24"/>
        </w:rPr>
      </w:r>
      <w:r/>
    </w:p>
    <w:p>
      <w:pPr>
        <w:pStyle w:val="1174"/>
        <w:numPr>
          <w:ilvl w:val="2"/>
          <w:numId w:val="11"/>
        </w:numPr>
        <w:spacing w:line="360" w:lineRule="auto"/>
        <w:tabs>
          <w:tab w:val="left" w:pos="1080" w:leader="none"/>
          <w:tab w:val="left" w:pos="1589" w:leader="none"/>
          <w:tab w:val="left" w:pos="1980" w:leader="none"/>
          <w:tab w:val="left" w:pos="2014" w:leader="none"/>
        </w:tabs>
        <w:rPr>
          <w:rFonts w:hint="eastAsia"/>
          <w:sz w:val="24"/>
        </w:rPr>
      </w:pPr>
      <w:r>
        <w:rPr>
          <w:rFonts w:hint="eastAsia"/>
          <w:sz w:val="24"/>
        </w:rPr>
        <w:t xml:space="preserve">评标过程中，如发现供应商在《声明函》内容</w:t>
      </w:r>
      <w:r>
        <w:rPr>
          <w:sz w:val="24"/>
        </w:rPr>
        <w:t xml:space="preserve">含义不明确、同类事项与投</w:t>
      </w:r>
      <w:r>
        <w:rPr>
          <w:rFonts w:hint="eastAsia"/>
          <w:sz w:val="24"/>
        </w:rPr>
        <w:t xml:space="preserve">标</w:t>
      </w:r>
      <w:r>
        <w:rPr>
          <w:sz w:val="24"/>
        </w:rPr>
        <w:t xml:space="preserve">（</w:t>
      </w:r>
      <w:r>
        <w:rPr>
          <w:rFonts w:hint="eastAsia"/>
          <w:sz w:val="24"/>
        </w:rPr>
        <w:t xml:space="preserve">响应</w:t>
      </w:r>
      <w:r>
        <w:rPr>
          <w:sz w:val="24"/>
        </w:rPr>
        <w:t xml:space="preserve">）</w:t>
      </w:r>
      <w:r>
        <w:rPr>
          <w:rFonts w:hint="eastAsia"/>
          <w:sz w:val="24"/>
        </w:rPr>
        <w:t xml:space="preserve">文件</w:t>
      </w:r>
      <w:r>
        <w:rPr>
          <w:sz w:val="24"/>
        </w:rPr>
        <w:t xml:space="preserve">表述不一致或者有</w:t>
      </w:r>
      <w:r>
        <w:rPr>
          <w:rFonts w:hint="eastAsia"/>
          <w:sz w:val="24"/>
        </w:rPr>
        <w:t xml:space="preserve">明显</w:t>
      </w:r>
      <w:r>
        <w:rPr>
          <w:sz w:val="24"/>
        </w:rPr>
        <w:t xml:space="preserve">文字错误等情况的</w:t>
      </w:r>
      <w:r>
        <w:rPr>
          <w:rFonts w:hint="eastAsia"/>
          <w:sz w:val="24"/>
        </w:rPr>
        <w:t xml:space="preserve">，评标委员会应当以书面形式要求供应商作出必要的澄清、说明或者补正。经澄清、说明或者补正的《声明函》仍然不符合《国务院办公厅关于在政府采购中实施本国产品标准及相关政策的通知</w:t>
      </w:r>
      <w:r>
        <w:rPr>
          <w:rFonts w:hint="eastAsia"/>
          <w:sz w:val="24"/>
        </w:rPr>
        <w:t xml:space="preserve">》（国办发〔2025〕34号）和招标文件规定的，供应商提供的相关产品视为不符合本国产品标准。</w:t>
      </w:r>
      <w:r/>
    </w:p>
    <w:p>
      <w:pPr>
        <w:pStyle w:val="1174"/>
        <w:numPr>
          <w:ilvl w:val="0"/>
          <w:numId w:val="11"/>
        </w:numPr>
        <w:spacing w:line="360" w:lineRule="auto"/>
        <w:tabs>
          <w:tab w:val="left" w:pos="360" w:leader="none"/>
          <w:tab w:val="left" w:pos="900" w:leader="none"/>
        </w:tabs>
        <w:rPr>
          <w:sz w:val="24"/>
        </w:rPr>
        <w:outlineLvl w:val="1"/>
      </w:pPr>
      <w:r>
        <w:rPr>
          <w:sz w:val="24"/>
        </w:rPr>
        <w:t xml:space="preserve">磋商环节及提交</w:t>
      </w:r>
      <w:r>
        <w:rPr>
          <w:sz w:val="24"/>
        </w:rPr>
        <w:t xml:space="preserve">最终报价</w:t>
      </w:r>
      <w:r>
        <w:rPr>
          <w:sz w:val="24"/>
        </w:rPr>
        <w:t xml:space="preserve">后如出现以下情况的，供应商的</w:t>
      </w:r>
      <w:r>
        <w:rPr>
          <w:b/>
          <w:sz w:val="24"/>
        </w:rPr>
        <w:t xml:space="preserve">响应文件无效</w:t>
      </w:r>
      <w:r>
        <w:rPr>
          <w:sz w:val="24"/>
        </w:rPr>
        <w:t xml:space="preserve">：</w:t>
      </w:r>
      <w:r/>
    </w:p>
    <w:p>
      <w:pPr>
        <w:pStyle w:val="1174"/>
        <w:numPr>
          <w:ilvl w:val="1"/>
          <w:numId w:val="11"/>
        </w:numPr>
        <w:ind w:left="1077" w:hanging="720"/>
        <w:spacing w:line="360" w:lineRule="auto"/>
        <w:tabs>
          <w:tab w:val="left" w:pos="1080" w:leader="none"/>
          <w:tab w:val="left" w:pos="1589" w:leader="none"/>
        </w:tabs>
        <w:rPr>
          <w:sz w:val="24"/>
        </w:rPr>
      </w:pPr>
      <w:r>
        <w:rPr>
          <w:sz w:val="24"/>
        </w:rPr>
        <w:t xml:space="preserve">供应商对实质性变动不予确认的；</w:t>
      </w:r>
      <w:r/>
    </w:p>
    <w:p>
      <w:pPr>
        <w:pStyle w:val="1174"/>
        <w:numPr>
          <w:ilvl w:val="1"/>
          <w:numId w:val="11"/>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pStyle w:val="1174"/>
        <w:numPr>
          <w:ilvl w:val="1"/>
          <w:numId w:val="11"/>
        </w:numPr>
        <w:ind w:left="1077" w:hanging="720"/>
        <w:spacing w:line="360" w:lineRule="auto"/>
        <w:tabs>
          <w:tab w:val="left" w:pos="1080" w:leader="none"/>
          <w:tab w:val="left" w:pos="1589" w:leader="none"/>
        </w:tabs>
        <w:rPr>
          <w:sz w:val="24"/>
        </w:rPr>
      </w:pPr>
      <w:r>
        <w:rPr>
          <w:sz w:val="24"/>
        </w:rPr>
        <w:t xml:space="preserve">未按照磋商小组规定的时间、逾期提交</w:t>
      </w:r>
      <w:r>
        <w:rPr>
          <w:sz w:val="24"/>
        </w:rPr>
        <w:t xml:space="preserve">最终报价</w:t>
      </w:r>
      <w:r>
        <w:rPr>
          <w:sz w:val="24"/>
        </w:rPr>
        <w:t xml:space="preserve">的；</w:t>
      </w:r>
      <w:r/>
    </w:p>
    <w:p>
      <w:pPr>
        <w:pStyle w:val="1174"/>
        <w:numPr>
          <w:ilvl w:val="1"/>
          <w:numId w:val="11"/>
        </w:numPr>
        <w:ind w:left="1077" w:hanging="720"/>
        <w:spacing w:line="360" w:lineRule="auto"/>
        <w:tabs>
          <w:tab w:val="left" w:pos="1080" w:leader="none"/>
          <w:tab w:val="left" w:pos="1589" w:leader="none"/>
        </w:tabs>
        <w:rPr>
          <w:sz w:val="24"/>
        </w:rPr>
      </w:pPr>
      <w:r>
        <w:rPr>
          <w:sz w:val="24"/>
        </w:rPr>
        <w:t xml:space="preserve">如供应商的</w:t>
      </w:r>
      <w:r>
        <w:rPr>
          <w:sz w:val="24"/>
        </w:rPr>
        <w:t xml:space="preserve">最终报价</w:t>
      </w:r>
      <w:r>
        <w:rPr>
          <w:sz w:val="24"/>
        </w:rPr>
        <w:t xml:space="preserve">超过竞争性磋商文件中规定的项目/采购包预算金额或者项目/采购包最高限价的；</w:t>
      </w:r>
      <w:r/>
    </w:p>
    <w:p>
      <w:pPr>
        <w:pStyle w:val="1174"/>
        <w:numPr>
          <w:ilvl w:val="1"/>
          <w:numId w:val="11"/>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p>
    <w:p>
      <w:pPr>
        <w:pStyle w:val="1174"/>
        <w:numPr>
          <w:ilvl w:val="1"/>
          <w:numId w:val="11"/>
        </w:numPr>
        <w:ind w:left="1077" w:hanging="720"/>
        <w:spacing w:line="360" w:lineRule="auto"/>
        <w:tabs>
          <w:tab w:val="left" w:pos="1080" w:leader="none"/>
          <w:tab w:val="left" w:pos="1589" w:leader="none"/>
        </w:tabs>
        <w:rPr>
          <w:sz w:val="24"/>
        </w:rPr>
      </w:pPr>
      <w:r>
        <w:rPr>
          <w:sz w:val="24"/>
        </w:rPr>
        <w:t xml:space="preserve">最终报价</w:t>
      </w:r>
      <w:r>
        <w:rPr>
          <w:sz w:val="24"/>
        </w:rPr>
        <w:t xml:space="preserve">出现前后不一致，供应商对修正后的报价不予确认的；</w:t>
      </w:r>
      <w:r/>
    </w:p>
    <w:p>
      <w:pPr>
        <w:pStyle w:val="1174"/>
        <w:numPr>
          <w:ilvl w:val="1"/>
          <w:numId w:val="11"/>
        </w:numPr>
        <w:ind w:left="1077" w:hanging="720"/>
        <w:spacing w:line="360" w:lineRule="auto"/>
        <w:tabs>
          <w:tab w:val="left" w:pos="1080" w:leader="none"/>
          <w:tab w:val="left" w:pos="1589" w:leader="none"/>
        </w:tabs>
        <w:rPr>
          <w:sz w:val="24"/>
        </w:rPr>
      </w:pPr>
      <w:r>
        <w:rPr>
          <w:sz w:val="24"/>
        </w:rPr>
        <w:t xml:space="preserve">其他：</w:t>
      </w:r>
      <w:r>
        <w:rPr>
          <w:sz w:val="24"/>
          <w:u w:val="single"/>
        </w:rPr>
        <w:t xml:space="preserve"> / </w:t>
      </w:r>
      <w:r>
        <w:rPr>
          <w:sz w:val="24"/>
        </w:rPr>
        <w:t xml:space="preserve">。</w:t>
      </w:r>
      <w:r/>
    </w:p>
    <w:p>
      <w:pPr>
        <w:pStyle w:val="1174"/>
        <w:numPr>
          <w:ilvl w:val="0"/>
          <w:numId w:val="11"/>
        </w:numPr>
        <w:spacing w:line="360" w:lineRule="auto"/>
        <w:tabs>
          <w:tab w:val="left" w:pos="360" w:leader="none"/>
          <w:tab w:val="left" w:pos="900" w:leader="none"/>
        </w:tabs>
        <w:rPr>
          <w:sz w:val="24"/>
        </w:rPr>
        <w:outlineLvl w:val="1"/>
      </w:pPr>
      <w:r/>
      <w:bookmarkEnd w:id="598"/>
      <w:r/>
      <w:bookmarkEnd w:id="599"/>
      <w:r>
        <w:rPr>
          <w:sz w:val="24"/>
        </w:rPr>
        <w:t xml:space="preserve">评审方法和评审标准</w:t>
      </w:r>
      <w:r/>
    </w:p>
    <w:p>
      <w:pPr>
        <w:pStyle w:val="1174"/>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pStyle w:val="1174"/>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p>
    <w:p>
      <w:pPr>
        <w:pStyle w:val="1174"/>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w:t>
      </w:r>
      <w:r>
        <w:rPr>
          <w:sz w:val="24"/>
          <w:u w:val="single"/>
        </w:rPr>
        <w:t xml:space="preserve"> </w:t>
      </w:r>
      <w:r>
        <w:rPr>
          <w:rFonts w:hint="eastAsia"/>
          <w:sz w:val="24"/>
          <w:u w:val="single"/>
        </w:rPr>
        <w:t xml:space="preserve">/</w:t>
      </w:r>
      <w:r>
        <w:rPr>
          <w:sz w:val="24"/>
          <w:u w:val="single"/>
        </w:rPr>
        <w:t xml:space="preserve"> </w:t>
      </w:r>
      <w:r>
        <w:rPr>
          <w:sz w:val="24"/>
        </w:rPr>
        <w:t xml:space="preserve">。</w:t>
      </w:r>
      <w:r/>
    </w:p>
    <w:p>
      <w:pPr>
        <w:pStyle w:val="1174"/>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w:t>
      </w:r>
      <w:r>
        <w:rPr>
          <w:sz w:val="24"/>
        </w:rPr>
        <w:t xml:space="preserve">（如涉及）</w:t>
      </w:r>
      <w:r>
        <w:rPr>
          <w:sz w:val="24"/>
          <w:u w:val="single"/>
        </w:rPr>
        <w:t xml:space="preserve"> </w:t>
      </w:r>
      <w:r>
        <w:rPr>
          <w:rFonts w:hint="eastAsia"/>
          <w:sz w:val="24"/>
          <w:u w:val="single"/>
        </w:rPr>
        <w:t xml:space="preserve">/</w:t>
      </w:r>
      <w:r>
        <w:rPr>
          <w:sz w:val="24"/>
          <w:u w:val="single"/>
        </w:rPr>
        <w:t xml:space="preserve"> </w:t>
      </w:r>
      <w:r>
        <w:rPr>
          <w:sz w:val="24"/>
        </w:rPr>
        <w:t xml:space="preserve">。</w:t>
      </w:r>
      <w:r/>
    </w:p>
    <w:p>
      <w:pPr>
        <w:pStyle w:val="1174"/>
        <w:numPr>
          <w:ilvl w:val="0"/>
          <w:numId w:val="11"/>
        </w:numPr>
        <w:spacing w:line="360" w:lineRule="auto"/>
        <w:tabs>
          <w:tab w:val="left" w:pos="360" w:leader="none"/>
          <w:tab w:val="left" w:pos="900" w:leader="none"/>
        </w:tabs>
        <w:rPr>
          <w:sz w:val="24"/>
        </w:rPr>
        <w:outlineLvl w:val="1"/>
      </w:pPr>
      <w:r>
        <w:rPr>
          <w:sz w:val="24"/>
        </w:rPr>
        <w:t xml:space="preserve">确定</w:t>
      </w:r>
      <w:bookmarkStart w:id="649" w:name="_Toc151193860"/>
      <w:r/>
      <w:bookmarkStart w:id="650" w:name="_Toc305158888"/>
      <w:r/>
      <w:bookmarkStart w:id="651" w:name="_Toc164229241"/>
      <w:r/>
      <w:bookmarkStart w:id="652" w:name="_Toc305158814"/>
      <w:r/>
      <w:bookmarkStart w:id="653" w:name="_Toc150480784"/>
      <w:r/>
      <w:bookmarkStart w:id="654" w:name="_Ref467307010"/>
      <w:r/>
      <w:bookmarkStart w:id="655" w:name="_Toc164608660"/>
      <w:r/>
      <w:bookmarkStart w:id="656" w:name="_Toc164229387"/>
      <w:r/>
      <w:bookmarkStart w:id="657" w:name="_Toc164351640"/>
      <w:r/>
      <w:bookmarkStart w:id="658" w:name="_Toc151193716"/>
      <w:r/>
      <w:bookmarkStart w:id="659" w:name="_Toc226965819"/>
      <w:r/>
      <w:bookmarkStart w:id="660" w:name="_Toc226309790"/>
      <w:r/>
      <w:bookmarkStart w:id="661" w:name="_Toc164608815"/>
      <w:r/>
      <w:bookmarkStart w:id="662" w:name="_Toc127151546"/>
      <w:r/>
      <w:bookmarkStart w:id="663" w:name="_Toc142311048"/>
      <w:r/>
      <w:bookmarkStart w:id="664" w:name="_Toc226337242"/>
      <w:r/>
      <w:bookmarkStart w:id="665" w:name="_Toc150774751"/>
      <w:r/>
      <w:bookmarkStart w:id="666" w:name="_Toc151193934"/>
      <w:r/>
      <w:bookmarkStart w:id="667" w:name="_Toc127161460"/>
      <w:r/>
      <w:bookmarkStart w:id="668" w:name="_Toc151193788"/>
      <w:r/>
      <w:bookmarkStart w:id="669" w:name="_Toc520356170"/>
      <w:r/>
      <w:bookmarkStart w:id="670" w:name="_Toc127151747"/>
      <w:r/>
      <w:bookmarkStart w:id="671" w:name="_Toc226965736"/>
      <w:r/>
      <w:bookmarkStart w:id="672" w:name="_Toc150774646"/>
      <w:r/>
      <w:bookmarkStart w:id="673" w:name="_Toc195842911"/>
      <w:r/>
      <w:bookmarkStart w:id="674" w:name="_Toc151193644"/>
      <w:r/>
      <w:bookmarkStart w:id="675" w:name="_Toc264969236"/>
      <w:r/>
      <w:bookmarkStart w:id="676" w:name="_Toc149720839"/>
      <w:r/>
      <w:bookmarkStart w:id="677" w:name="_Toc265228384"/>
      <w:r/>
      <w:bookmarkStart w:id="678" w:name="_Toc151190173"/>
      <w:r/>
      <w:bookmarkStart w:id="679" w:name="_Toc150509297"/>
      <w:r>
        <w:rPr>
          <w:sz w:val="24"/>
        </w:rPr>
        <w:t xml:space="preserve">成交候选人名单</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Pr>
          <w:sz w:val="24"/>
        </w:rPr>
      </w:r>
      <w:r/>
    </w:p>
    <w:p>
      <w:pPr>
        <w:pStyle w:val="1174"/>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w:t>
      </w:r>
      <w:r>
        <w:rPr>
          <w:sz w:val="24"/>
        </w:rPr>
        <w:t xml:space="preserve">最终报价</w:t>
      </w:r>
      <w:r>
        <w:rPr>
          <w:sz w:val="24"/>
        </w:rPr>
        <w:t xml:space="preserve">由低到高的顺序推荐。评审得分且</w:t>
      </w:r>
      <w:r>
        <w:rPr>
          <w:sz w:val="24"/>
        </w:rPr>
        <w:t xml:space="preserve">最终报价</w:t>
      </w:r>
      <w:r>
        <w:rPr>
          <w:sz w:val="24"/>
        </w:rPr>
        <w:t xml:space="preserve">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pStyle w:val="1174"/>
        <w:numPr>
          <w:ilvl w:val="1"/>
          <w:numId w:val="11"/>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w:t>
      </w:r>
      <w:r>
        <w:rPr>
          <w:sz w:val="24"/>
          <w:szCs w:val="20"/>
        </w:rPr>
        <w:t xml:space="preserve">最终报价</w:t>
      </w:r>
      <w:r>
        <w:rPr>
          <w:sz w:val="24"/>
          <w:szCs w:val="20"/>
        </w:rPr>
        <w:t xml:space="preserve">的供应商为二家，则依次推荐二名供应商为成交候选供应商），并编写评审报告。</w:t>
      </w:r>
      <w:r>
        <w:rPr>
          <w:sz w:val="24"/>
        </w:rPr>
      </w:r>
      <w:r/>
    </w:p>
    <w:p>
      <w:pPr>
        <w:pStyle w:val="1174"/>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p>
    <w:p>
      <w:pPr>
        <w:pStyle w:val="1174"/>
        <w:numPr>
          <w:ilvl w:val="0"/>
          <w:numId w:val="11"/>
        </w:numPr>
        <w:spacing w:line="360" w:lineRule="auto"/>
        <w:tabs>
          <w:tab w:val="left" w:pos="360" w:leader="none"/>
          <w:tab w:val="left" w:pos="900" w:leader="none"/>
        </w:tabs>
        <w:rPr>
          <w:sz w:val="24"/>
        </w:rPr>
        <w:outlineLvl w:val="1"/>
      </w:pPr>
      <w:r>
        <w:rPr>
          <w:sz w:val="24"/>
        </w:rPr>
        <w:t xml:space="preserve">报告违法行为</w:t>
      </w:r>
      <w:r/>
    </w:p>
    <w:p>
      <w:pPr>
        <w:pStyle w:val="1174"/>
        <w:numPr>
          <w:ilvl w:val="1"/>
          <w:numId w:val="11"/>
        </w:numPr>
        <w:ind w:left="1077" w:hanging="720"/>
        <w:jc w:val="left"/>
        <w:spacing w:line="360" w:lineRule="auto"/>
        <w:widowControl/>
        <w:tabs>
          <w:tab w:val="left" w:pos="1080" w:leader="none"/>
          <w:tab w:val="left" w:pos="1589" w:leader="none"/>
          <w:tab w:val="left" w:pos="1872" w:leader="none"/>
        </w:tabs>
        <w:rPr>
          <w:sz w:val="24"/>
        </w:rPr>
      </w:pPr>
      <w:r>
        <w:rPr>
          <w:sz w:val="24"/>
        </w:rPr>
        <w:t xml:space="preserve">磋商小组在评审过程中发现供应商有行贿、提供虚假材料或者串通等违法行为时，有向采购人、采购代理机构或者有关部门报告的职责。</w:t>
      </w:r>
      <w:r>
        <w:rPr>
          <w:sz w:val="24"/>
        </w:rPr>
      </w:r>
      <w:r/>
    </w:p>
    <w:p>
      <w:pPr>
        <w:pStyle w:val="1174"/>
        <w:ind w:left="1077"/>
        <w:jc w:val="left"/>
        <w:spacing w:line="360" w:lineRule="auto"/>
        <w:widowControl/>
        <w:tabs>
          <w:tab w:val="left" w:pos="1080" w:leader="none"/>
          <w:tab w:val="left" w:pos="1589" w:leader="none"/>
          <w:tab w:val="left" w:pos="1872" w:leader="none"/>
        </w:tabs>
        <w:rPr>
          <w:b/>
          <w:sz w:val="24"/>
        </w:rPr>
      </w:pPr>
      <w:r>
        <w:rPr>
          <w:sz w:val="24"/>
        </w:rPr>
        <w:br w:type="page" w:clear="all"/>
      </w:r>
      <w:r>
        <w:rPr>
          <w:b/>
          <w:sz w:val="24"/>
        </w:rPr>
      </w:r>
      <w:r/>
    </w:p>
    <w:p>
      <w:pPr>
        <w:pStyle w:val="1176"/>
        <w:spacing w:before="0" w:line="360" w:lineRule="auto"/>
        <w:rPr>
          <w:rFonts w:hint="eastAsia"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hint="eastAsia" w:ascii="Times New Roman" w:hAnsi="Times New Roman" w:eastAsia="宋体"/>
          <w:sz w:val="24"/>
          <w:szCs w:val="24"/>
        </w:rPr>
      </w:r>
      <w:r/>
    </w:p>
    <w:tbl>
      <w:tblPr>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788"/>
        <w:gridCol w:w="4103"/>
        <w:gridCol w:w="2440"/>
      </w:tblGrid>
      <w:tr>
        <w:trPr/>
        <w:tc>
          <w:tcPr>
            <w:tcW w:w="835" w:type="dxa"/>
            <w:vAlign w:val="center"/>
            <w:textDirection w:val="lrTb"/>
            <w:noWrap w:val="false"/>
          </w:tcPr>
          <w:p>
            <w:pPr>
              <w:pStyle w:val="1174"/>
              <w:ind w:firstLine="28"/>
              <w:jc w:val="center"/>
              <w:rPr>
                <w:b/>
                <w:sz w:val="24"/>
              </w:rPr>
            </w:pPr>
            <w:r>
              <w:rPr>
                <w:b/>
                <w:sz w:val="24"/>
              </w:rPr>
              <w:t xml:space="preserve">序号</w:t>
            </w:r>
            <w:r/>
          </w:p>
        </w:tc>
        <w:tc>
          <w:tcPr>
            <w:tcW w:w="1462" w:type="dxa"/>
            <w:vAlign w:val="center"/>
            <w:textDirection w:val="lrTb"/>
            <w:noWrap w:val="false"/>
          </w:tcPr>
          <w:p>
            <w:pPr>
              <w:pStyle w:val="1174"/>
              <w:ind w:firstLine="28"/>
              <w:jc w:val="center"/>
              <w:rPr>
                <w:b/>
                <w:sz w:val="24"/>
              </w:rPr>
            </w:pPr>
            <w:r>
              <w:rPr>
                <w:b/>
                <w:sz w:val="24"/>
              </w:rPr>
              <w:t xml:space="preserve">评分因素</w:t>
            </w:r>
            <w:r/>
          </w:p>
        </w:tc>
        <w:tc>
          <w:tcPr>
            <w:tcW w:w="788" w:type="dxa"/>
            <w:vAlign w:val="center"/>
            <w:textDirection w:val="lrTb"/>
            <w:noWrap w:val="false"/>
          </w:tcPr>
          <w:p>
            <w:pPr>
              <w:pStyle w:val="1174"/>
              <w:ind w:firstLine="28"/>
              <w:jc w:val="center"/>
              <w:rPr>
                <w:b/>
                <w:sz w:val="24"/>
              </w:rPr>
            </w:pPr>
            <w:r>
              <w:rPr>
                <w:b/>
                <w:sz w:val="24"/>
              </w:rPr>
              <w:t xml:space="preserve">分值</w:t>
            </w:r>
            <w:r/>
          </w:p>
        </w:tc>
        <w:tc>
          <w:tcPr>
            <w:tcW w:w="4103" w:type="dxa"/>
            <w:vAlign w:val="center"/>
            <w:textDirection w:val="lrTb"/>
            <w:noWrap w:val="false"/>
          </w:tcPr>
          <w:p>
            <w:pPr>
              <w:pStyle w:val="1174"/>
              <w:ind w:firstLine="28"/>
              <w:jc w:val="center"/>
              <w:rPr>
                <w:b/>
                <w:sz w:val="24"/>
              </w:rPr>
            </w:pPr>
            <w:r>
              <w:rPr>
                <w:b/>
                <w:sz w:val="24"/>
              </w:rPr>
              <w:t xml:space="preserve">评分标准</w:t>
            </w:r>
            <w:r/>
          </w:p>
        </w:tc>
        <w:tc>
          <w:tcPr>
            <w:tcW w:w="2440" w:type="dxa"/>
            <w:vAlign w:val="center"/>
            <w:textDirection w:val="lrTb"/>
            <w:noWrap w:val="false"/>
          </w:tcPr>
          <w:p>
            <w:pPr>
              <w:pStyle w:val="1419"/>
              <w:spacing w:before="0" w:after="0" w:line="240" w:lineRule="auto"/>
              <w:rPr>
                <w:rFonts w:eastAsia="宋体"/>
                <w:szCs w:val="24"/>
              </w:rPr>
            </w:pPr>
            <w:r>
              <w:rPr>
                <w:rFonts w:eastAsia="宋体"/>
                <w:szCs w:val="24"/>
              </w:rPr>
              <w:t xml:space="preserve">说明</w:t>
            </w:r>
            <w:r/>
          </w:p>
        </w:tc>
      </w:tr>
      <w:tr>
        <w:trPr>
          <w:trHeight w:val="631"/>
        </w:trPr>
        <w:tc>
          <w:tcPr>
            <w:tcW w:w="835" w:type="dxa"/>
            <w:vAlign w:val="center"/>
            <w:textDirection w:val="lrTb"/>
            <w:noWrap w:val="false"/>
          </w:tcPr>
          <w:p>
            <w:pPr>
              <w:pStyle w:val="1174"/>
              <w:ind w:firstLine="28"/>
              <w:jc w:val="center"/>
              <w:rPr>
                <w:bCs/>
                <w:sz w:val="24"/>
              </w:rPr>
            </w:pPr>
            <w:r>
              <w:rPr>
                <w:rFonts w:hint="eastAsia"/>
                <w:bCs/>
                <w:sz w:val="24"/>
              </w:rPr>
              <w:t xml:space="preserve">1</w:t>
            </w:r>
            <w:r>
              <w:rPr>
                <w:bCs/>
                <w:sz w:val="24"/>
              </w:rPr>
            </w:r>
            <w:r/>
          </w:p>
        </w:tc>
        <w:tc>
          <w:tcPr>
            <w:tcW w:w="1462" w:type="dxa"/>
            <w:vAlign w:val="center"/>
            <w:textDirection w:val="lrTb"/>
            <w:noWrap w:val="false"/>
          </w:tcPr>
          <w:p>
            <w:pPr>
              <w:pStyle w:val="1174"/>
              <w:ind w:firstLine="28"/>
              <w:jc w:val="center"/>
              <w:rPr>
                <w:sz w:val="24"/>
              </w:rPr>
            </w:pPr>
            <w:r>
              <w:rPr>
                <w:rFonts w:hint="eastAsia"/>
                <w:sz w:val="24"/>
              </w:rPr>
              <w:t xml:space="preserve">价格分</w:t>
            </w:r>
            <w:r>
              <w:rPr>
                <w:sz w:val="24"/>
              </w:rPr>
            </w:r>
            <w:r/>
          </w:p>
        </w:tc>
        <w:tc>
          <w:tcPr>
            <w:tcW w:w="788" w:type="dxa"/>
            <w:vAlign w:val="center"/>
            <w:textDirection w:val="lrTb"/>
            <w:noWrap w:val="false"/>
          </w:tcPr>
          <w:p>
            <w:pPr>
              <w:pStyle w:val="1174"/>
              <w:ind w:firstLine="28"/>
              <w:jc w:val="center"/>
              <w:rPr>
                <w:rFonts w:hint="eastAsia"/>
                <w:sz w:val="24"/>
              </w:rPr>
            </w:pPr>
            <w:r>
              <w:rPr>
                <w:rFonts w:hint="eastAsia"/>
                <w:sz w:val="24"/>
              </w:rPr>
              <w:t xml:space="preserve">15</w:t>
            </w:r>
            <w:r>
              <w:rPr>
                <w:rFonts w:hint="eastAsia"/>
                <w:sz w:val="24"/>
              </w:rPr>
            </w:r>
            <w:r/>
          </w:p>
        </w:tc>
        <w:tc>
          <w:tcPr>
            <w:tcW w:w="4103" w:type="dxa"/>
            <w:vAlign w:val="center"/>
            <w:textDirection w:val="lrTb"/>
            <w:noWrap w:val="false"/>
          </w:tcPr>
          <w:p>
            <w:pPr>
              <w:pStyle w:val="1174"/>
              <w:rPr>
                <w:rFonts w:ascii="宋体" w:hAnsi="宋体"/>
                <w:bCs/>
                <w:sz w:val="24"/>
              </w:rPr>
            </w:pPr>
            <w:r>
              <w:rPr>
                <w:rFonts w:ascii="宋体" w:hAnsi="宋体"/>
                <w:bCs/>
                <w:sz w:val="24"/>
              </w:rPr>
              <w:t xml:space="preserve">满足磋商文件要求且</w:t>
            </w:r>
            <w:r>
              <w:rPr>
                <w:rFonts w:hint="eastAsia" w:ascii="宋体" w:hAnsi="宋体"/>
                <w:bCs/>
                <w:sz w:val="24"/>
              </w:rPr>
              <w:t xml:space="preserve">最终报价</w:t>
            </w:r>
            <w:r>
              <w:rPr>
                <w:rFonts w:ascii="宋体" w:hAnsi="宋体"/>
                <w:bCs/>
                <w:sz w:val="24"/>
              </w:rPr>
              <w:t xml:space="preserve">最低的报价为评</w:t>
            </w:r>
            <w:r>
              <w:rPr>
                <w:rFonts w:hint="eastAsia" w:ascii="宋体" w:hAnsi="宋体"/>
                <w:bCs/>
                <w:sz w:val="24"/>
              </w:rPr>
              <w:t xml:space="preserve">审</w:t>
            </w:r>
            <w:r>
              <w:rPr>
                <w:rFonts w:ascii="宋体" w:hAnsi="宋体"/>
                <w:bCs/>
                <w:sz w:val="24"/>
              </w:rPr>
              <w:t xml:space="preserve">基准价，其价格分为满分。其他供应</w:t>
            </w:r>
            <w:r>
              <w:rPr>
                <w:rFonts w:ascii="宋体" w:hAnsi="宋体"/>
                <w:bCs/>
                <w:sz w:val="24"/>
              </w:rPr>
              <w:t xml:space="preserve">商的价格分统一按照下列公式计算：</w:t>
            </w:r>
            <w:r/>
          </w:p>
          <w:p>
            <w:pPr>
              <w:pStyle w:val="1174"/>
              <w:rPr>
                <w:rFonts w:ascii="宋体" w:hAnsi="宋体"/>
                <w:bCs/>
                <w:sz w:val="24"/>
              </w:rPr>
            </w:pPr>
            <w:r>
              <w:rPr>
                <w:rFonts w:hint="eastAsia" w:ascii="宋体" w:hAnsi="宋体"/>
                <w:bCs/>
                <w:sz w:val="24"/>
              </w:rPr>
              <w:t xml:space="preserve">价格分</w:t>
            </w:r>
            <w:r>
              <w:rPr>
                <w:rFonts w:ascii="宋体" w:hAnsi="宋体"/>
                <w:bCs/>
                <w:sz w:val="24"/>
              </w:rPr>
              <w:t xml:space="preserve">得分＝（评</w:t>
            </w:r>
            <w:r>
              <w:rPr>
                <w:rFonts w:hint="eastAsia" w:ascii="宋体" w:hAnsi="宋体"/>
                <w:bCs/>
                <w:sz w:val="24"/>
              </w:rPr>
              <w:t xml:space="preserve">审</w:t>
            </w:r>
            <w:r>
              <w:rPr>
                <w:rFonts w:ascii="宋体" w:hAnsi="宋体"/>
                <w:bCs/>
                <w:sz w:val="24"/>
              </w:rPr>
              <w:t xml:space="preserve">基准价/</w:t>
            </w:r>
            <w:r>
              <w:rPr>
                <w:rFonts w:hint="eastAsia" w:ascii="宋体" w:hAnsi="宋体"/>
                <w:bCs/>
                <w:sz w:val="24"/>
              </w:rPr>
              <w:t xml:space="preserve">最终报价</w:t>
            </w:r>
            <w:r>
              <w:rPr>
                <w:rFonts w:ascii="宋体" w:hAnsi="宋体"/>
                <w:bCs/>
                <w:sz w:val="24"/>
              </w:rPr>
              <w:t xml:space="preserve">）×分值。</w:t>
            </w:r>
            <w:r/>
          </w:p>
        </w:tc>
        <w:tc>
          <w:tcPr>
            <w:tcW w:w="2440" w:type="dxa"/>
            <w:vAlign w:val="center"/>
            <w:textDirection w:val="lrTb"/>
            <w:noWrap w:val="false"/>
          </w:tcPr>
          <w:p>
            <w:pPr>
              <w:pStyle w:val="1174"/>
              <w:ind w:left="-38"/>
              <w:rPr>
                <w:rFonts w:ascii="宋体" w:hAnsi="宋体"/>
                <w:bCs/>
                <w:sz w:val="24"/>
              </w:rPr>
            </w:pPr>
            <w:r>
              <w:rPr>
                <w:rFonts w:hint="eastAsia" w:ascii="宋体" w:hAnsi="宋体"/>
                <w:bCs/>
                <w:sz w:val="24"/>
              </w:rPr>
              <w:t xml:space="preserve">此处最终报价指经过报价修正，及</w:t>
            </w:r>
            <w:r>
              <w:rPr>
                <w:rFonts w:ascii="宋体" w:hAnsi="宋体"/>
                <w:bCs/>
                <w:sz w:val="24"/>
              </w:rPr>
              <w:t xml:space="preserve">因落实政府采购政策进行价格调整</w:t>
            </w:r>
            <w:r>
              <w:rPr>
                <w:rFonts w:hint="eastAsia" w:ascii="宋体" w:hAnsi="宋体"/>
                <w:bCs/>
                <w:sz w:val="24"/>
              </w:rPr>
              <w:t xml:space="preserve">后</w:t>
            </w:r>
            <w:r>
              <w:rPr>
                <w:rFonts w:ascii="宋体" w:hAnsi="宋体"/>
                <w:bCs/>
                <w:sz w:val="24"/>
              </w:rPr>
              <w:t xml:space="preserve">的</w:t>
            </w:r>
            <w:r>
              <w:rPr>
                <w:rFonts w:hint="eastAsia" w:ascii="宋体" w:hAnsi="宋体"/>
                <w:bCs/>
                <w:sz w:val="24"/>
              </w:rPr>
              <w:t xml:space="preserve">最终报价</w:t>
            </w:r>
            <w:r>
              <w:rPr>
                <w:rFonts w:ascii="宋体" w:hAnsi="宋体"/>
                <w:bCs/>
                <w:sz w:val="24"/>
              </w:rPr>
              <w:t xml:space="preserve">，详见第四章《评标方法和评标标准》</w:t>
            </w:r>
            <w:r>
              <w:rPr>
                <w:rFonts w:hint="eastAsia" w:ascii="宋体" w:hAnsi="宋体"/>
                <w:bCs/>
                <w:sz w:val="24"/>
              </w:rPr>
              <w:t xml:space="preserve">3</w:t>
            </w:r>
            <w:r>
              <w:rPr>
                <w:rFonts w:ascii="宋体" w:hAnsi="宋体"/>
                <w:bCs/>
                <w:sz w:val="24"/>
              </w:rPr>
              <w:t xml:space="preserve">。</w:t>
            </w:r>
            <w:r/>
          </w:p>
        </w:tc>
      </w:tr>
      <w:tr>
        <w:trPr/>
        <w:tc>
          <w:tcPr>
            <w:tcW w:w="835" w:type="dxa"/>
            <w:vAlign w:val="center"/>
            <w:textDirection w:val="lrTb"/>
            <w:noWrap w:val="false"/>
          </w:tcPr>
          <w:p>
            <w:pPr>
              <w:pStyle w:val="1174"/>
              <w:ind w:firstLine="28"/>
              <w:jc w:val="center"/>
              <w:rPr>
                <w:sz w:val="24"/>
              </w:rPr>
            </w:pPr>
            <w:r>
              <w:rPr>
                <w:rFonts w:hint="eastAsia"/>
                <w:sz w:val="24"/>
              </w:rPr>
              <w:t xml:space="preserve">2</w:t>
            </w:r>
            <w:r>
              <w:rPr>
                <w:sz w:val="24"/>
              </w:rPr>
            </w:r>
            <w:r/>
          </w:p>
        </w:tc>
        <w:tc>
          <w:tcPr>
            <w:tcW w:w="1462" w:type="dxa"/>
            <w:vAlign w:val="center"/>
            <w:textDirection w:val="lrTb"/>
            <w:noWrap w:val="false"/>
          </w:tcPr>
          <w:p>
            <w:pPr>
              <w:pStyle w:val="1174"/>
              <w:ind w:firstLine="28"/>
              <w:jc w:val="center"/>
              <w:rPr>
                <w:sz w:val="24"/>
              </w:rPr>
            </w:pPr>
            <w:r>
              <w:rPr>
                <w:rFonts w:hint="eastAsia"/>
                <w:sz w:val="24"/>
              </w:rPr>
              <w:t xml:space="preserve">主观分</w:t>
            </w:r>
            <w:r>
              <w:rPr>
                <w:sz w:val="24"/>
              </w:rPr>
            </w:r>
            <w:r/>
          </w:p>
        </w:tc>
        <w:tc>
          <w:tcPr>
            <w:tcW w:w="788" w:type="dxa"/>
            <w:vAlign w:val="center"/>
            <w:textDirection w:val="lrTb"/>
            <w:noWrap w:val="false"/>
          </w:tcPr>
          <w:p>
            <w:pPr>
              <w:pStyle w:val="1174"/>
              <w:ind w:firstLine="28"/>
              <w:jc w:val="center"/>
              <w:rPr>
                <w:rFonts w:hint="eastAsia"/>
                <w:sz w:val="24"/>
              </w:rPr>
            </w:pPr>
            <w:r>
              <w:rPr>
                <w:rFonts w:hint="eastAsia"/>
                <w:sz w:val="24"/>
              </w:rPr>
              <w:t xml:space="preserve">60</w:t>
            </w:r>
            <w:r>
              <w:rPr>
                <w:rFonts w:hint="eastAsia"/>
                <w:sz w:val="24"/>
              </w:rPr>
            </w:r>
            <w:r/>
          </w:p>
        </w:tc>
        <w:tc>
          <w:tcPr>
            <w:tcW w:w="4103" w:type="dxa"/>
            <w:vAlign w:val="center"/>
            <w:textDirection w:val="lrTb"/>
            <w:noWrap w:val="false"/>
          </w:tcPr>
          <w:p>
            <w:pPr>
              <w:pStyle w:val="1174"/>
              <w:rPr>
                <w:sz w:val="24"/>
              </w:rPr>
            </w:pPr>
            <w:r>
              <w:rPr>
                <w:sz w:val="24"/>
              </w:rPr>
            </w:r>
            <w:r/>
          </w:p>
        </w:tc>
        <w:tc>
          <w:tcPr>
            <w:tcW w:w="2440" w:type="dxa"/>
            <w:vAlign w:val="center"/>
            <w:textDirection w:val="lrTb"/>
            <w:noWrap w:val="false"/>
          </w:tcPr>
          <w:p>
            <w:pPr>
              <w:pStyle w:val="1174"/>
              <w:ind w:left="-38"/>
              <w:rPr>
                <w:sz w:val="24"/>
              </w:rPr>
            </w:pPr>
            <w:r>
              <w:rPr>
                <w:sz w:val="24"/>
              </w:rPr>
            </w:r>
            <w:r/>
          </w:p>
        </w:tc>
      </w:tr>
      <w:tr>
        <w:trPr/>
        <w:tc>
          <w:tcPr>
            <w:tcW w:w="835" w:type="dxa"/>
            <w:vAlign w:val="center"/>
            <w:textDirection w:val="lrTb"/>
            <w:noWrap w:val="false"/>
          </w:tcPr>
          <w:p>
            <w:pPr>
              <w:pStyle w:val="1174"/>
              <w:ind w:firstLine="28"/>
              <w:jc w:val="center"/>
              <w:rPr>
                <w:sz w:val="24"/>
              </w:rPr>
            </w:pPr>
            <w:r>
              <w:rPr>
                <w:rFonts w:hint="eastAsia"/>
                <w:sz w:val="24"/>
              </w:rPr>
              <w:t xml:space="preserve">2.1</w:t>
            </w:r>
            <w:r>
              <w:rPr>
                <w:sz w:val="24"/>
              </w:rPr>
            </w:r>
            <w:r/>
          </w:p>
        </w:tc>
        <w:tc>
          <w:tcPr>
            <w:tcW w:w="1462" w:type="dxa"/>
            <w:vAlign w:val="center"/>
            <w:textDirection w:val="lrTb"/>
            <w:noWrap w:val="false"/>
          </w:tcPr>
          <w:p>
            <w:pPr>
              <w:pStyle w:val="1174"/>
              <w:ind w:firstLine="28"/>
              <w:jc w:val="center"/>
              <w:rPr>
                <w:sz w:val="24"/>
              </w:rPr>
            </w:pPr>
            <w:r>
              <w:rPr>
                <w:sz w:val="24"/>
              </w:rPr>
              <w:t xml:space="preserve">总体实施方案</w:t>
            </w:r>
            <w:r/>
          </w:p>
        </w:tc>
        <w:tc>
          <w:tcPr>
            <w:tcW w:w="788" w:type="dxa"/>
            <w:vAlign w:val="center"/>
            <w:textDirection w:val="lrTb"/>
            <w:noWrap w:val="false"/>
          </w:tcPr>
          <w:p>
            <w:pPr>
              <w:pStyle w:val="1174"/>
              <w:ind w:firstLine="28"/>
              <w:jc w:val="center"/>
              <w:rPr>
                <w:rFonts w:hint="eastAsia"/>
                <w:sz w:val="24"/>
              </w:rPr>
            </w:pPr>
            <w:r>
              <w:rPr>
                <w:rFonts w:hint="eastAsia"/>
                <w:sz w:val="24"/>
              </w:rPr>
              <w:t xml:space="preserve">12</w:t>
            </w:r>
            <w:r/>
          </w:p>
        </w:tc>
        <w:tc>
          <w:tcPr>
            <w:tcW w:w="4103" w:type="dxa"/>
            <w:vAlign w:val="center"/>
            <w:textDirection w:val="lrTb"/>
            <w:noWrap w:val="false"/>
          </w:tcPr>
          <w:p>
            <w:pPr>
              <w:pStyle w:val="1174"/>
              <w:rPr>
                <w:rFonts w:ascii="宋体" w:hAnsi="宋体"/>
                <w:bCs/>
                <w:sz w:val="24"/>
              </w:rPr>
            </w:pPr>
            <w:r>
              <w:rPr>
                <w:rFonts w:ascii="宋体" w:hAnsi="宋体"/>
                <w:bCs/>
                <w:sz w:val="24"/>
              </w:rPr>
              <w:t xml:space="preserve">包括但不限于质量控制、履约服务、公示评估方面的文件等方面有具体方案和措施：</w:t>
            </w:r>
            <w:r/>
          </w:p>
          <w:p>
            <w:pPr>
              <w:pStyle w:val="1174"/>
              <w:rPr>
                <w:rFonts w:ascii="宋体" w:hAnsi="宋体"/>
                <w:bCs/>
                <w:sz w:val="24"/>
              </w:rPr>
            </w:pPr>
            <w:r>
              <w:rPr>
                <w:rFonts w:ascii="宋体" w:hAnsi="宋体"/>
                <w:bCs/>
                <w:sz w:val="24"/>
              </w:rPr>
              <w:t xml:space="preserve">方案先进、完整、可行，能完全满足项目实施要求，得1</w:t>
            </w:r>
            <w:r>
              <w:rPr>
                <w:rFonts w:hint="eastAsia" w:ascii="宋体" w:hAnsi="宋体"/>
                <w:bCs/>
                <w:sz w:val="24"/>
              </w:rPr>
              <w:t xml:space="preserve">2</w:t>
            </w:r>
            <w:r>
              <w:rPr>
                <w:rFonts w:ascii="宋体" w:hAnsi="宋体"/>
                <w:bCs/>
                <w:sz w:val="24"/>
              </w:rPr>
              <w:t xml:space="preserve">分；</w:t>
            </w:r>
            <w:r/>
          </w:p>
          <w:p>
            <w:pPr>
              <w:pStyle w:val="1174"/>
              <w:rPr>
                <w:rFonts w:ascii="宋体" w:hAnsi="宋体"/>
                <w:bCs/>
                <w:sz w:val="24"/>
              </w:rPr>
            </w:pPr>
            <w:r>
              <w:rPr>
                <w:rFonts w:ascii="宋体" w:hAnsi="宋体"/>
                <w:bCs/>
                <w:sz w:val="24"/>
              </w:rPr>
              <w:t xml:space="preserve">方案较先进、完整、可行，能基本满足项目实施要求，得</w:t>
            </w:r>
            <w:r>
              <w:rPr>
                <w:rFonts w:hint="eastAsia" w:ascii="宋体" w:hAnsi="宋体"/>
                <w:bCs/>
                <w:sz w:val="24"/>
              </w:rPr>
              <w:t xml:space="preserve">9</w:t>
            </w:r>
            <w:r>
              <w:rPr>
                <w:rFonts w:ascii="宋体" w:hAnsi="宋体"/>
                <w:bCs/>
                <w:sz w:val="24"/>
              </w:rPr>
              <w:t xml:space="preserve">分；</w:t>
            </w:r>
            <w:r/>
          </w:p>
          <w:p>
            <w:pPr>
              <w:pStyle w:val="1174"/>
              <w:rPr>
                <w:rFonts w:ascii="宋体" w:hAnsi="宋体"/>
                <w:bCs/>
                <w:sz w:val="24"/>
              </w:rPr>
            </w:pPr>
            <w:r>
              <w:rPr>
                <w:rFonts w:ascii="宋体" w:hAnsi="宋体"/>
                <w:bCs/>
                <w:sz w:val="24"/>
              </w:rPr>
              <w:t xml:space="preserve">方案内容较简单，对项目实施要求响应一般，得</w:t>
            </w:r>
            <w:r>
              <w:rPr>
                <w:rFonts w:hint="eastAsia" w:ascii="宋体" w:hAnsi="宋体"/>
                <w:bCs/>
                <w:sz w:val="24"/>
              </w:rPr>
              <w:t xml:space="preserve">6</w:t>
            </w:r>
            <w:r>
              <w:rPr>
                <w:rFonts w:ascii="宋体" w:hAnsi="宋体"/>
                <w:bCs/>
                <w:sz w:val="24"/>
              </w:rPr>
              <w:t xml:space="preserve">分；</w:t>
            </w:r>
            <w:r/>
          </w:p>
          <w:p>
            <w:pPr>
              <w:pStyle w:val="1174"/>
              <w:rPr>
                <w:rFonts w:ascii="宋体" w:hAnsi="宋体"/>
                <w:bCs/>
                <w:sz w:val="24"/>
              </w:rPr>
            </w:pPr>
            <w:r>
              <w:rPr>
                <w:rFonts w:ascii="宋体" w:hAnsi="宋体"/>
                <w:bCs/>
                <w:sz w:val="24"/>
              </w:rPr>
              <w:t xml:space="preserve">方案内容与实际情况不符、无针对性或可行性较差，得</w:t>
            </w:r>
            <w:r>
              <w:rPr>
                <w:rFonts w:hint="eastAsia" w:ascii="宋体" w:hAnsi="宋体"/>
                <w:bCs/>
                <w:sz w:val="24"/>
              </w:rPr>
              <w:t xml:space="preserve">3</w:t>
            </w:r>
            <w:r>
              <w:rPr>
                <w:rFonts w:ascii="宋体" w:hAnsi="宋体"/>
                <w:bCs/>
                <w:sz w:val="24"/>
              </w:rPr>
              <w:t xml:space="preserve">分；</w:t>
            </w:r>
            <w:r/>
          </w:p>
          <w:p>
            <w:pPr>
              <w:pStyle w:val="1174"/>
              <w:jc w:val="left"/>
              <w:rPr>
                <w:rFonts w:ascii="宋体" w:hAnsi="宋体"/>
                <w:bCs/>
                <w:sz w:val="24"/>
              </w:rPr>
            </w:pPr>
            <w:r>
              <w:rPr>
                <w:rFonts w:ascii="宋体" w:hAnsi="宋体"/>
                <w:bCs/>
                <w:sz w:val="24"/>
              </w:rPr>
              <w:t xml:space="preserve">未提供本项不得分。</w:t>
            </w:r>
            <w:r/>
          </w:p>
        </w:tc>
        <w:tc>
          <w:tcPr>
            <w:tcW w:w="2440" w:type="dxa"/>
            <w:vAlign w:val="center"/>
            <w:textDirection w:val="lrTb"/>
            <w:noWrap w:val="false"/>
          </w:tcPr>
          <w:p>
            <w:pPr>
              <w:pStyle w:val="1174"/>
              <w:ind w:left="-38"/>
              <w:rPr>
                <w:sz w:val="24"/>
              </w:rPr>
            </w:pPr>
            <w:r>
              <w:rPr>
                <w:sz w:val="24"/>
              </w:rPr>
            </w:r>
            <w:r/>
          </w:p>
        </w:tc>
      </w:tr>
      <w:tr>
        <w:trPr/>
        <w:tc>
          <w:tcPr>
            <w:tcW w:w="835" w:type="dxa"/>
            <w:vAlign w:val="center"/>
            <w:textDirection w:val="lrTb"/>
            <w:noWrap w:val="false"/>
          </w:tcPr>
          <w:p>
            <w:pPr>
              <w:pStyle w:val="1174"/>
              <w:ind w:firstLine="28"/>
              <w:jc w:val="center"/>
              <w:rPr>
                <w:sz w:val="24"/>
              </w:rPr>
            </w:pPr>
            <w:r>
              <w:rPr>
                <w:sz w:val="24"/>
              </w:rPr>
              <w:t xml:space="preserve">2.2</w:t>
            </w:r>
            <w:r/>
          </w:p>
        </w:tc>
        <w:tc>
          <w:tcPr>
            <w:tcW w:w="1462" w:type="dxa"/>
            <w:vAlign w:val="center"/>
            <w:textDirection w:val="lrTb"/>
            <w:noWrap w:val="false"/>
          </w:tcPr>
          <w:p>
            <w:pPr>
              <w:pStyle w:val="1174"/>
              <w:jc w:val="center"/>
              <w:widowControl/>
              <w:rPr>
                <w:sz w:val="24"/>
              </w:rPr>
            </w:pPr>
            <w:r>
              <w:rPr>
                <w:bCs/>
                <w:sz w:val="24"/>
              </w:rPr>
              <w:t xml:space="preserve">组织</w:t>
            </w:r>
            <w:r>
              <w:rPr>
                <w:rFonts w:hint="eastAsia"/>
                <w:bCs/>
                <w:sz w:val="24"/>
              </w:rPr>
              <w:t xml:space="preserve">措施</w:t>
            </w:r>
            <w:r>
              <w:rPr>
                <w:sz w:val="24"/>
              </w:rPr>
            </w:r>
            <w:r/>
          </w:p>
        </w:tc>
        <w:tc>
          <w:tcPr>
            <w:tcW w:w="788" w:type="dxa"/>
            <w:vAlign w:val="center"/>
            <w:textDirection w:val="lrTb"/>
            <w:noWrap w:val="false"/>
          </w:tcPr>
          <w:p>
            <w:pPr>
              <w:pStyle w:val="1174"/>
              <w:jc w:val="center"/>
              <w:widowControl/>
              <w:rPr>
                <w:rFonts w:hint="eastAsia"/>
                <w:sz w:val="24"/>
              </w:rPr>
            </w:pPr>
            <w:r>
              <w:rPr>
                <w:rFonts w:hint="eastAsia"/>
                <w:sz w:val="24"/>
              </w:rPr>
              <w:t xml:space="preserve">12</w:t>
            </w:r>
            <w:r/>
          </w:p>
        </w:tc>
        <w:tc>
          <w:tcPr>
            <w:tcW w:w="4103" w:type="dxa"/>
            <w:vAlign w:val="center"/>
            <w:textDirection w:val="lrTb"/>
            <w:noWrap w:val="false"/>
          </w:tcPr>
          <w:p>
            <w:pPr>
              <w:pStyle w:val="1174"/>
              <w:rPr>
                <w:rFonts w:ascii="宋体" w:hAnsi="宋体"/>
                <w:bCs/>
                <w:sz w:val="24"/>
              </w:rPr>
            </w:pPr>
            <w:r>
              <w:rPr>
                <w:rFonts w:ascii="宋体" w:hAnsi="宋体"/>
                <w:bCs/>
                <w:sz w:val="24"/>
              </w:rPr>
              <w:t xml:space="preserve">包括但不限于本项目组织</w:t>
            </w:r>
            <w:r>
              <w:rPr>
                <w:rFonts w:hint="eastAsia" w:ascii="宋体" w:hAnsi="宋体"/>
                <w:bCs/>
                <w:sz w:val="24"/>
              </w:rPr>
              <w:t xml:space="preserve">措施</w:t>
            </w:r>
            <w:r>
              <w:rPr>
                <w:rFonts w:ascii="宋体" w:hAnsi="宋体"/>
                <w:bCs/>
                <w:sz w:val="24"/>
              </w:rPr>
              <w:t xml:space="preserve">：</w:t>
            </w:r>
            <w:r/>
          </w:p>
          <w:p>
            <w:pPr>
              <w:pStyle w:val="1174"/>
              <w:rPr>
                <w:rFonts w:ascii="宋体" w:hAnsi="宋体"/>
                <w:bCs/>
                <w:sz w:val="24"/>
              </w:rPr>
            </w:pPr>
            <w:r>
              <w:rPr>
                <w:rFonts w:ascii="宋体" w:hAnsi="宋体"/>
                <w:bCs/>
                <w:sz w:val="24"/>
              </w:rPr>
              <w:t xml:space="preserve">组织制度健全、职责清楚、人员配置合理的，得1</w:t>
            </w:r>
            <w:r>
              <w:rPr>
                <w:rFonts w:hint="eastAsia" w:ascii="宋体" w:hAnsi="宋体"/>
                <w:bCs/>
                <w:sz w:val="24"/>
              </w:rPr>
              <w:t xml:space="preserve">2</w:t>
            </w:r>
            <w:r>
              <w:rPr>
                <w:rFonts w:ascii="宋体" w:hAnsi="宋体"/>
                <w:bCs/>
                <w:sz w:val="24"/>
              </w:rPr>
              <w:t xml:space="preserve">分；</w:t>
            </w:r>
            <w:r/>
          </w:p>
          <w:p>
            <w:pPr>
              <w:pStyle w:val="1174"/>
              <w:rPr>
                <w:rFonts w:ascii="宋体" w:hAnsi="宋体"/>
                <w:bCs/>
                <w:sz w:val="24"/>
              </w:rPr>
            </w:pPr>
            <w:r>
              <w:rPr>
                <w:rFonts w:ascii="宋体" w:hAnsi="宋体"/>
                <w:bCs/>
                <w:sz w:val="24"/>
              </w:rPr>
              <w:t xml:space="preserve">组织制度较健全、职责较清楚、人员配置基本合理的，得</w:t>
            </w:r>
            <w:r>
              <w:rPr>
                <w:rFonts w:hint="eastAsia" w:ascii="宋体" w:hAnsi="宋体"/>
                <w:bCs/>
                <w:sz w:val="24"/>
              </w:rPr>
              <w:t xml:space="preserve">9</w:t>
            </w:r>
            <w:r>
              <w:rPr>
                <w:rFonts w:ascii="宋体" w:hAnsi="宋体"/>
                <w:bCs/>
                <w:sz w:val="24"/>
              </w:rPr>
              <w:t xml:space="preserve">分；</w:t>
            </w:r>
            <w:r/>
          </w:p>
          <w:p>
            <w:pPr>
              <w:pStyle w:val="1174"/>
              <w:rPr>
                <w:rFonts w:ascii="宋体" w:hAnsi="宋体"/>
                <w:bCs/>
                <w:sz w:val="24"/>
              </w:rPr>
            </w:pPr>
            <w:r>
              <w:rPr>
                <w:rFonts w:ascii="宋体" w:hAnsi="宋体"/>
                <w:bCs/>
                <w:sz w:val="24"/>
              </w:rPr>
              <w:t xml:space="preserve">组织制度不健全、职责不清楚、人员配置不合理的，得</w:t>
            </w:r>
            <w:r>
              <w:rPr>
                <w:rFonts w:hint="eastAsia" w:ascii="宋体" w:hAnsi="宋体"/>
                <w:bCs/>
                <w:sz w:val="24"/>
              </w:rPr>
              <w:t xml:space="preserve">6</w:t>
            </w:r>
            <w:r>
              <w:rPr>
                <w:rFonts w:ascii="宋体" w:hAnsi="宋体"/>
                <w:bCs/>
                <w:sz w:val="24"/>
              </w:rPr>
              <w:t xml:space="preserve">分；</w:t>
            </w:r>
            <w:r/>
          </w:p>
          <w:p>
            <w:pPr>
              <w:pStyle w:val="1174"/>
              <w:rPr>
                <w:rFonts w:ascii="宋体" w:hAnsi="宋体"/>
                <w:bCs/>
                <w:sz w:val="24"/>
              </w:rPr>
            </w:pPr>
            <w:r>
              <w:rPr>
                <w:rFonts w:ascii="宋体" w:hAnsi="宋体"/>
                <w:bCs/>
                <w:sz w:val="24"/>
              </w:rPr>
              <w:t xml:space="preserve">组织制度完全不适用本项目的，得</w:t>
            </w:r>
            <w:r>
              <w:rPr>
                <w:rFonts w:hint="eastAsia" w:ascii="宋体" w:hAnsi="宋体"/>
                <w:bCs/>
                <w:sz w:val="24"/>
              </w:rPr>
              <w:t xml:space="preserve">3</w:t>
            </w:r>
            <w:r>
              <w:rPr>
                <w:rFonts w:ascii="宋体" w:hAnsi="宋体"/>
                <w:bCs/>
                <w:sz w:val="24"/>
              </w:rPr>
              <w:t xml:space="preserve">分；</w:t>
            </w:r>
            <w:r/>
          </w:p>
          <w:p>
            <w:pPr>
              <w:pStyle w:val="1174"/>
              <w:widowControl/>
              <w:rPr>
                <w:rFonts w:hint="eastAsia"/>
                <w:sz w:val="24"/>
              </w:rPr>
            </w:pPr>
            <w:r>
              <w:rPr>
                <w:rFonts w:ascii="宋体" w:hAnsi="宋体"/>
                <w:bCs/>
                <w:sz w:val="24"/>
              </w:rPr>
              <w:t xml:space="preserve">未提供本项不得分。</w:t>
            </w:r>
            <w:r>
              <w:rPr>
                <w:rFonts w:hint="eastAsia"/>
                <w:sz w:val="24"/>
              </w:rPr>
            </w:r>
            <w:r/>
          </w:p>
        </w:tc>
        <w:tc>
          <w:tcPr>
            <w:tcW w:w="2440" w:type="dxa"/>
            <w:vAlign w:val="center"/>
            <w:textDirection w:val="lrTb"/>
            <w:noWrap w:val="false"/>
          </w:tcPr>
          <w:p>
            <w:pPr>
              <w:pStyle w:val="1174"/>
              <w:ind w:left="-38"/>
              <w:rPr>
                <w:sz w:val="24"/>
              </w:rPr>
            </w:pPr>
            <w:r>
              <w:rPr>
                <w:sz w:val="24"/>
              </w:rPr>
            </w:r>
            <w:r/>
          </w:p>
        </w:tc>
      </w:tr>
      <w:tr>
        <w:trPr/>
        <w:tc>
          <w:tcPr>
            <w:tcW w:w="835" w:type="dxa"/>
            <w:vAlign w:val="center"/>
            <w:textDirection w:val="lrTb"/>
            <w:noWrap w:val="false"/>
          </w:tcPr>
          <w:p>
            <w:pPr>
              <w:pStyle w:val="1174"/>
              <w:ind w:firstLine="28"/>
              <w:jc w:val="center"/>
              <w:rPr>
                <w:sz w:val="24"/>
              </w:rPr>
            </w:pPr>
            <w:r>
              <w:rPr>
                <w:rFonts w:hint="eastAsia"/>
                <w:sz w:val="24"/>
              </w:rPr>
              <w:t xml:space="preserve">2</w:t>
            </w:r>
            <w:r>
              <w:rPr>
                <w:sz w:val="24"/>
              </w:rPr>
              <w:t xml:space="preserve">.3</w:t>
            </w:r>
            <w:r/>
          </w:p>
        </w:tc>
        <w:tc>
          <w:tcPr>
            <w:tcW w:w="1462" w:type="dxa"/>
            <w:vAlign w:val="center"/>
            <w:textDirection w:val="lrTb"/>
            <w:noWrap w:val="false"/>
          </w:tcPr>
          <w:p>
            <w:pPr>
              <w:pStyle w:val="1174"/>
              <w:jc w:val="center"/>
              <w:widowControl/>
              <w:rPr>
                <w:rFonts w:hint="eastAsia"/>
                <w:sz w:val="24"/>
              </w:rPr>
            </w:pPr>
            <w:r>
              <w:rPr>
                <w:bCs/>
                <w:sz w:val="24"/>
              </w:rPr>
              <w:t xml:space="preserve">岗位责任制度</w:t>
            </w:r>
            <w:r>
              <w:rPr>
                <w:rFonts w:hint="eastAsia"/>
                <w:sz w:val="24"/>
              </w:rPr>
            </w:r>
            <w:r/>
          </w:p>
        </w:tc>
        <w:tc>
          <w:tcPr>
            <w:tcW w:w="788" w:type="dxa"/>
            <w:vAlign w:val="center"/>
            <w:textDirection w:val="lrTb"/>
            <w:noWrap w:val="false"/>
          </w:tcPr>
          <w:p>
            <w:pPr>
              <w:pStyle w:val="1174"/>
              <w:jc w:val="center"/>
              <w:widowControl/>
              <w:rPr>
                <w:rFonts w:hint="eastAsia"/>
                <w:sz w:val="24"/>
              </w:rPr>
            </w:pPr>
            <w:r>
              <w:rPr>
                <w:rFonts w:hint="eastAsia"/>
                <w:sz w:val="24"/>
              </w:rPr>
              <w:t xml:space="preserve">12</w:t>
            </w:r>
            <w:r/>
          </w:p>
        </w:tc>
        <w:tc>
          <w:tcPr>
            <w:tcW w:w="4103" w:type="dxa"/>
            <w:vAlign w:val="center"/>
            <w:textDirection w:val="lrTb"/>
            <w:noWrap w:val="false"/>
          </w:tcPr>
          <w:p>
            <w:pPr>
              <w:pStyle w:val="1174"/>
              <w:rPr>
                <w:rFonts w:ascii="宋体" w:hAnsi="宋体"/>
                <w:bCs/>
                <w:sz w:val="24"/>
              </w:rPr>
            </w:pPr>
            <w:r>
              <w:rPr>
                <w:rFonts w:ascii="宋体" w:hAnsi="宋体"/>
                <w:bCs/>
                <w:sz w:val="24"/>
              </w:rPr>
              <w:t xml:space="preserve">包括但不限于项目岗位责任制、项目主体负责制、责任追究制、档案管理制度等相关岗位责任制度：</w:t>
            </w:r>
            <w:r/>
          </w:p>
          <w:p>
            <w:pPr>
              <w:pStyle w:val="1174"/>
              <w:rPr>
                <w:rFonts w:ascii="宋体" w:hAnsi="宋体"/>
                <w:bCs/>
                <w:sz w:val="24"/>
              </w:rPr>
            </w:pPr>
            <w:r>
              <w:rPr>
                <w:rFonts w:ascii="宋体" w:hAnsi="宋体"/>
                <w:bCs/>
                <w:sz w:val="24"/>
              </w:rPr>
              <w:t xml:space="preserve">岗位责任制度明确、具体、全面、奖罚分明的，得1</w:t>
            </w:r>
            <w:r>
              <w:rPr>
                <w:rFonts w:hint="eastAsia" w:ascii="宋体" w:hAnsi="宋体"/>
                <w:bCs/>
                <w:sz w:val="24"/>
              </w:rPr>
              <w:t xml:space="preserve">2</w:t>
            </w:r>
            <w:r>
              <w:rPr>
                <w:rFonts w:ascii="宋体" w:hAnsi="宋体"/>
                <w:bCs/>
                <w:sz w:val="24"/>
              </w:rPr>
              <w:t xml:space="preserve">分；</w:t>
            </w:r>
            <w:r/>
          </w:p>
          <w:p>
            <w:pPr>
              <w:pStyle w:val="1174"/>
              <w:rPr>
                <w:rFonts w:ascii="宋体" w:hAnsi="宋体"/>
                <w:bCs/>
                <w:sz w:val="24"/>
              </w:rPr>
            </w:pPr>
            <w:r>
              <w:rPr>
                <w:rFonts w:ascii="宋体" w:hAnsi="宋体"/>
                <w:bCs/>
                <w:sz w:val="24"/>
              </w:rPr>
              <w:t xml:space="preserve">岗</w:t>
            </w:r>
            <w:r>
              <w:rPr>
                <w:rFonts w:ascii="宋体" w:hAnsi="宋体"/>
                <w:bCs/>
                <w:sz w:val="24"/>
              </w:rPr>
              <w:t xml:space="preserve">位责任制度基本明确、较具体、全面、奖罚分明的，得</w:t>
            </w:r>
            <w:r>
              <w:rPr>
                <w:rFonts w:hint="eastAsia" w:ascii="宋体" w:hAnsi="宋体"/>
                <w:bCs/>
                <w:sz w:val="24"/>
              </w:rPr>
              <w:t xml:space="preserve">9</w:t>
            </w:r>
            <w:r>
              <w:rPr>
                <w:rFonts w:ascii="宋体" w:hAnsi="宋体"/>
                <w:bCs/>
                <w:sz w:val="24"/>
              </w:rPr>
              <w:t xml:space="preserve">分；</w:t>
            </w:r>
            <w:r/>
          </w:p>
          <w:p>
            <w:pPr>
              <w:pStyle w:val="1174"/>
              <w:rPr>
                <w:rFonts w:ascii="宋体" w:hAnsi="宋体"/>
                <w:bCs/>
                <w:sz w:val="24"/>
              </w:rPr>
            </w:pPr>
            <w:r>
              <w:rPr>
                <w:rFonts w:ascii="宋体" w:hAnsi="宋体"/>
                <w:bCs/>
                <w:sz w:val="24"/>
              </w:rPr>
              <w:t xml:space="preserve">岗位责任制度不太全面的，得</w:t>
            </w:r>
            <w:r>
              <w:rPr>
                <w:rFonts w:hint="eastAsia" w:ascii="宋体" w:hAnsi="宋体"/>
                <w:bCs/>
                <w:sz w:val="24"/>
              </w:rPr>
              <w:t xml:space="preserve">6</w:t>
            </w:r>
            <w:r>
              <w:rPr>
                <w:rFonts w:ascii="宋体" w:hAnsi="宋体"/>
                <w:bCs/>
                <w:sz w:val="24"/>
              </w:rPr>
              <w:t xml:space="preserve">分；</w:t>
            </w:r>
            <w:r/>
          </w:p>
          <w:p>
            <w:pPr>
              <w:pStyle w:val="1174"/>
              <w:rPr>
                <w:rFonts w:ascii="宋体" w:hAnsi="宋体"/>
                <w:bCs/>
                <w:sz w:val="24"/>
              </w:rPr>
            </w:pPr>
            <w:r>
              <w:rPr>
                <w:rFonts w:ascii="宋体" w:hAnsi="宋体"/>
                <w:bCs/>
                <w:sz w:val="24"/>
              </w:rPr>
              <w:t xml:space="preserve">岗位责任制度不适用本项目的，得</w:t>
            </w:r>
            <w:r>
              <w:rPr>
                <w:rFonts w:hint="eastAsia" w:ascii="宋体" w:hAnsi="宋体"/>
                <w:bCs/>
                <w:sz w:val="24"/>
              </w:rPr>
              <w:t xml:space="preserve">3</w:t>
            </w:r>
            <w:r>
              <w:rPr>
                <w:rFonts w:ascii="宋体" w:hAnsi="宋体"/>
                <w:bCs/>
                <w:sz w:val="24"/>
              </w:rPr>
              <w:t xml:space="preserve">分；</w:t>
            </w:r>
            <w:r/>
          </w:p>
          <w:p>
            <w:pPr>
              <w:pStyle w:val="1174"/>
              <w:widowControl/>
              <w:rPr>
                <w:rFonts w:hint="eastAsia"/>
                <w:sz w:val="24"/>
              </w:rPr>
            </w:pPr>
            <w:r>
              <w:rPr>
                <w:rFonts w:ascii="宋体" w:hAnsi="宋体"/>
                <w:bCs/>
                <w:sz w:val="24"/>
              </w:rPr>
              <w:t xml:space="preserve">未提供本项不得分。</w:t>
            </w:r>
            <w:r>
              <w:rPr>
                <w:rFonts w:hint="eastAsia"/>
                <w:sz w:val="24"/>
              </w:rPr>
            </w:r>
            <w:r/>
          </w:p>
        </w:tc>
        <w:tc>
          <w:tcPr>
            <w:tcW w:w="2440" w:type="dxa"/>
            <w:vAlign w:val="center"/>
            <w:textDirection w:val="lrTb"/>
            <w:noWrap w:val="false"/>
          </w:tcPr>
          <w:p>
            <w:pPr>
              <w:pStyle w:val="1174"/>
              <w:ind w:left="-38"/>
              <w:rPr>
                <w:sz w:val="24"/>
              </w:rPr>
            </w:pPr>
            <w:r>
              <w:rPr>
                <w:sz w:val="24"/>
              </w:rPr>
            </w:r>
            <w:r/>
          </w:p>
        </w:tc>
      </w:tr>
      <w:tr>
        <w:trPr/>
        <w:tc>
          <w:tcPr>
            <w:tcW w:w="835" w:type="dxa"/>
            <w:vAlign w:val="center"/>
            <w:textDirection w:val="lrTb"/>
            <w:noWrap w:val="false"/>
          </w:tcPr>
          <w:p>
            <w:pPr>
              <w:pStyle w:val="1174"/>
              <w:ind w:firstLine="28"/>
              <w:jc w:val="center"/>
              <w:rPr>
                <w:sz w:val="24"/>
              </w:rPr>
            </w:pPr>
            <w:r>
              <w:rPr>
                <w:rFonts w:hint="eastAsia"/>
                <w:sz w:val="24"/>
              </w:rPr>
              <w:t xml:space="preserve">2</w:t>
            </w:r>
            <w:r>
              <w:rPr>
                <w:sz w:val="24"/>
              </w:rPr>
              <w:t xml:space="preserve">.4</w:t>
            </w:r>
            <w:r/>
          </w:p>
        </w:tc>
        <w:tc>
          <w:tcPr>
            <w:tcW w:w="1462" w:type="dxa"/>
            <w:vAlign w:val="center"/>
            <w:textDirection w:val="lrTb"/>
            <w:noWrap w:val="false"/>
          </w:tcPr>
          <w:p>
            <w:pPr>
              <w:pStyle w:val="1174"/>
              <w:jc w:val="center"/>
              <w:widowControl/>
              <w:rPr>
                <w:rFonts w:hint="eastAsia"/>
                <w:sz w:val="24"/>
              </w:rPr>
            </w:pPr>
            <w:r>
              <w:rPr>
                <w:bCs/>
                <w:sz w:val="24"/>
              </w:rPr>
              <w:t xml:space="preserve">项目进度方案</w:t>
            </w:r>
            <w:r>
              <w:rPr>
                <w:rFonts w:hint="eastAsia"/>
                <w:sz w:val="24"/>
              </w:rPr>
            </w:r>
            <w:r/>
          </w:p>
        </w:tc>
        <w:tc>
          <w:tcPr>
            <w:tcW w:w="788" w:type="dxa"/>
            <w:vAlign w:val="center"/>
            <w:textDirection w:val="lrTb"/>
            <w:noWrap w:val="false"/>
          </w:tcPr>
          <w:p>
            <w:pPr>
              <w:pStyle w:val="1174"/>
              <w:jc w:val="center"/>
              <w:widowControl/>
              <w:rPr>
                <w:rFonts w:hint="eastAsia"/>
                <w:sz w:val="24"/>
              </w:rPr>
            </w:pPr>
            <w:r>
              <w:rPr>
                <w:rFonts w:hint="eastAsia"/>
                <w:sz w:val="24"/>
              </w:rPr>
              <w:t xml:space="preserve">12</w:t>
            </w:r>
            <w:r/>
          </w:p>
        </w:tc>
        <w:tc>
          <w:tcPr>
            <w:tcW w:w="4103" w:type="dxa"/>
            <w:vAlign w:val="top"/>
            <w:textDirection w:val="lrTb"/>
            <w:noWrap w:val="false"/>
          </w:tcPr>
          <w:p>
            <w:pPr>
              <w:pStyle w:val="1174"/>
              <w:rPr>
                <w:rFonts w:ascii="宋体" w:hAnsi="宋体"/>
                <w:bCs/>
                <w:sz w:val="24"/>
              </w:rPr>
            </w:pPr>
            <w:r>
              <w:rPr>
                <w:rFonts w:ascii="宋体" w:hAnsi="宋体"/>
                <w:bCs/>
                <w:sz w:val="24"/>
              </w:rPr>
              <w:t xml:space="preserve">根据供应商服务方案中关于本项目特殊附着物评估服务进度计划方案进行综合评分；</w:t>
            </w:r>
            <w:r/>
          </w:p>
          <w:p>
            <w:pPr>
              <w:pStyle w:val="1174"/>
              <w:rPr>
                <w:rFonts w:ascii="宋体" w:hAnsi="宋体"/>
                <w:bCs/>
                <w:sz w:val="24"/>
              </w:rPr>
            </w:pPr>
            <w:r>
              <w:rPr>
                <w:rFonts w:ascii="宋体" w:hAnsi="宋体"/>
                <w:bCs/>
                <w:sz w:val="24"/>
              </w:rPr>
              <w:t xml:space="preserve">方案完整、可行，能完全满足项目实施要求，得1</w:t>
            </w:r>
            <w:r>
              <w:rPr>
                <w:rFonts w:hint="eastAsia" w:ascii="宋体" w:hAnsi="宋体"/>
                <w:bCs/>
                <w:sz w:val="24"/>
              </w:rPr>
              <w:t xml:space="preserve">2</w:t>
            </w:r>
            <w:r>
              <w:rPr>
                <w:rFonts w:ascii="宋体" w:hAnsi="宋体"/>
                <w:bCs/>
                <w:sz w:val="24"/>
              </w:rPr>
              <w:t xml:space="preserve">分；</w:t>
            </w:r>
            <w:r/>
          </w:p>
          <w:p>
            <w:pPr>
              <w:pStyle w:val="1174"/>
              <w:rPr>
                <w:rFonts w:ascii="宋体" w:hAnsi="宋体"/>
                <w:bCs/>
                <w:sz w:val="24"/>
              </w:rPr>
            </w:pPr>
            <w:r>
              <w:rPr>
                <w:rFonts w:ascii="宋体" w:hAnsi="宋体"/>
                <w:bCs/>
                <w:sz w:val="24"/>
              </w:rPr>
              <w:t xml:space="preserve">方案较具体、可行，能基本满足项目实施要求，得</w:t>
            </w:r>
            <w:r>
              <w:rPr>
                <w:rFonts w:hint="eastAsia" w:ascii="宋体" w:hAnsi="宋体"/>
                <w:bCs/>
                <w:sz w:val="24"/>
              </w:rPr>
              <w:t xml:space="preserve">9</w:t>
            </w:r>
            <w:r>
              <w:rPr>
                <w:rFonts w:ascii="宋体" w:hAnsi="宋体"/>
                <w:bCs/>
                <w:sz w:val="24"/>
              </w:rPr>
              <w:t xml:space="preserve">分；</w:t>
            </w:r>
            <w:r/>
          </w:p>
          <w:p>
            <w:pPr>
              <w:pStyle w:val="1174"/>
              <w:rPr>
                <w:rFonts w:ascii="宋体" w:hAnsi="宋体"/>
                <w:bCs/>
                <w:sz w:val="24"/>
              </w:rPr>
            </w:pPr>
            <w:r>
              <w:rPr>
                <w:rFonts w:ascii="宋体" w:hAnsi="宋体"/>
                <w:bCs/>
                <w:sz w:val="24"/>
              </w:rPr>
              <w:t xml:space="preserve">方案内容较简单，对项目实施要求响应一般，得</w:t>
            </w:r>
            <w:r>
              <w:rPr>
                <w:rFonts w:hint="eastAsia" w:ascii="宋体" w:hAnsi="宋体"/>
                <w:bCs/>
                <w:sz w:val="24"/>
              </w:rPr>
              <w:t xml:space="preserve">6</w:t>
            </w:r>
            <w:r>
              <w:rPr>
                <w:rFonts w:ascii="宋体" w:hAnsi="宋体"/>
                <w:bCs/>
                <w:sz w:val="24"/>
              </w:rPr>
              <w:t xml:space="preserve">分；</w:t>
            </w:r>
            <w:r/>
          </w:p>
          <w:p>
            <w:pPr>
              <w:pStyle w:val="1174"/>
              <w:rPr>
                <w:rFonts w:ascii="宋体" w:hAnsi="宋体"/>
                <w:bCs/>
                <w:sz w:val="24"/>
              </w:rPr>
            </w:pPr>
            <w:r>
              <w:rPr>
                <w:rFonts w:ascii="宋体" w:hAnsi="宋体"/>
                <w:bCs/>
                <w:sz w:val="24"/>
              </w:rPr>
              <w:t xml:space="preserve">方案内容较差、无针对性或可行性较差，得</w:t>
            </w:r>
            <w:r>
              <w:rPr>
                <w:rFonts w:hint="eastAsia" w:ascii="宋体" w:hAnsi="宋体"/>
                <w:bCs/>
                <w:sz w:val="24"/>
              </w:rPr>
              <w:t xml:space="preserve">3</w:t>
            </w:r>
            <w:r>
              <w:rPr>
                <w:rFonts w:ascii="宋体" w:hAnsi="宋体"/>
                <w:bCs/>
                <w:sz w:val="24"/>
              </w:rPr>
              <w:t xml:space="preserve">分；</w:t>
            </w:r>
            <w:r/>
          </w:p>
          <w:p>
            <w:pPr>
              <w:pStyle w:val="1174"/>
              <w:widowControl/>
              <w:rPr>
                <w:rFonts w:hint="eastAsia"/>
                <w:sz w:val="24"/>
              </w:rPr>
            </w:pPr>
            <w:r>
              <w:rPr>
                <w:rFonts w:ascii="宋体" w:hAnsi="宋体"/>
                <w:bCs/>
                <w:sz w:val="24"/>
              </w:rPr>
              <w:t xml:space="preserve">未提供本项不得分。</w:t>
            </w:r>
            <w:r>
              <w:rPr>
                <w:rFonts w:hint="eastAsia"/>
                <w:sz w:val="24"/>
              </w:rPr>
            </w:r>
            <w:r/>
          </w:p>
        </w:tc>
        <w:tc>
          <w:tcPr>
            <w:tcW w:w="2440" w:type="dxa"/>
            <w:vAlign w:val="center"/>
            <w:textDirection w:val="lrTb"/>
            <w:noWrap w:val="false"/>
          </w:tcPr>
          <w:p>
            <w:pPr>
              <w:pStyle w:val="1174"/>
              <w:ind w:left="-38"/>
              <w:rPr>
                <w:sz w:val="24"/>
              </w:rPr>
            </w:pPr>
            <w:r>
              <w:rPr>
                <w:sz w:val="24"/>
              </w:rPr>
            </w:r>
            <w:r/>
          </w:p>
        </w:tc>
      </w:tr>
      <w:tr>
        <w:trPr/>
        <w:tc>
          <w:tcPr>
            <w:tcW w:w="835" w:type="dxa"/>
            <w:vAlign w:val="center"/>
            <w:textDirection w:val="lrTb"/>
            <w:noWrap w:val="false"/>
          </w:tcPr>
          <w:p>
            <w:pPr>
              <w:pStyle w:val="1174"/>
              <w:ind w:firstLine="28"/>
              <w:jc w:val="center"/>
              <w:rPr>
                <w:rFonts w:hint="eastAsia"/>
                <w:sz w:val="24"/>
              </w:rPr>
            </w:pPr>
            <w:r>
              <w:rPr>
                <w:rFonts w:hint="eastAsia"/>
                <w:sz w:val="24"/>
              </w:rPr>
              <w:t xml:space="preserve">2</w:t>
            </w:r>
            <w:r>
              <w:rPr>
                <w:sz w:val="24"/>
              </w:rPr>
              <w:t xml:space="preserve">.5</w:t>
            </w:r>
            <w:r>
              <w:rPr>
                <w:rFonts w:hint="eastAsia"/>
                <w:sz w:val="24"/>
              </w:rPr>
            </w:r>
            <w:r/>
          </w:p>
        </w:tc>
        <w:tc>
          <w:tcPr>
            <w:tcW w:w="1462" w:type="dxa"/>
            <w:vAlign w:val="center"/>
            <w:textDirection w:val="lrTb"/>
            <w:noWrap w:val="false"/>
          </w:tcPr>
          <w:p>
            <w:pPr>
              <w:pStyle w:val="1174"/>
              <w:jc w:val="center"/>
              <w:widowControl/>
              <w:rPr>
                <w:rFonts w:hint="eastAsia"/>
                <w:sz w:val="24"/>
              </w:rPr>
            </w:pPr>
            <w:r>
              <w:rPr>
                <w:bCs/>
                <w:sz w:val="24"/>
              </w:rPr>
              <w:t xml:space="preserve">重难点分析及应对</w:t>
            </w:r>
            <w:r>
              <w:rPr>
                <w:rFonts w:hint="eastAsia"/>
                <w:sz w:val="24"/>
              </w:rPr>
            </w:r>
            <w:r/>
          </w:p>
        </w:tc>
        <w:tc>
          <w:tcPr>
            <w:tcW w:w="788" w:type="dxa"/>
            <w:vAlign w:val="center"/>
            <w:textDirection w:val="lrTb"/>
            <w:noWrap w:val="false"/>
          </w:tcPr>
          <w:p>
            <w:pPr>
              <w:pStyle w:val="1174"/>
              <w:jc w:val="center"/>
              <w:widowControl/>
              <w:rPr>
                <w:rFonts w:hint="eastAsia"/>
                <w:sz w:val="24"/>
              </w:rPr>
            </w:pPr>
            <w:r>
              <w:rPr>
                <w:rFonts w:hint="eastAsia"/>
                <w:sz w:val="24"/>
              </w:rPr>
              <w:t xml:space="preserve">12</w:t>
            </w:r>
            <w:r/>
          </w:p>
        </w:tc>
        <w:tc>
          <w:tcPr>
            <w:tcW w:w="4103" w:type="dxa"/>
            <w:vAlign w:val="center"/>
            <w:textDirection w:val="lrTb"/>
            <w:noWrap w:val="false"/>
          </w:tcPr>
          <w:p>
            <w:pPr>
              <w:pStyle w:val="1174"/>
              <w:rPr>
                <w:rFonts w:ascii="宋体" w:hAnsi="宋体"/>
                <w:bCs/>
                <w:sz w:val="24"/>
              </w:rPr>
            </w:pPr>
            <w:r>
              <w:rPr>
                <w:rFonts w:ascii="宋体" w:hAnsi="宋体"/>
                <w:bCs/>
                <w:sz w:val="24"/>
              </w:rPr>
              <w:t xml:space="preserve">根据供应商服务方案中对本项目的重点、难点分析及应对措施进行综合评分；</w:t>
            </w:r>
            <w:r/>
          </w:p>
          <w:p>
            <w:pPr>
              <w:pStyle w:val="1174"/>
              <w:rPr>
                <w:rFonts w:ascii="宋体" w:hAnsi="宋体"/>
                <w:bCs/>
                <w:sz w:val="24"/>
              </w:rPr>
            </w:pPr>
            <w:r>
              <w:rPr>
                <w:rFonts w:ascii="宋体" w:hAnsi="宋体"/>
                <w:bCs/>
                <w:sz w:val="24"/>
              </w:rPr>
              <w:t xml:space="preserve">重点切入准确、内容阐述精细，难点分析精准，应对措施科学、合理，操作性强的得1</w:t>
            </w:r>
            <w:r>
              <w:rPr>
                <w:rFonts w:hint="eastAsia" w:ascii="宋体" w:hAnsi="宋体"/>
                <w:bCs/>
                <w:sz w:val="24"/>
              </w:rPr>
              <w:t xml:space="preserve">2</w:t>
            </w:r>
            <w:r>
              <w:rPr>
                <w:rFonts w:ascii="宋体" w:hAnsi="宋体"/>
                <w:bCs/>
                <w:sz w:val="24"/>
              </w:rPr>
              <w:t xml:space="preserve">分；</w:t>
            </w:r>
            <w:r/>
          </w:p>
          <w:p>
            <w:pPr>
              <w:pStyle w:val="1174"/>
              <w:rPr>
                <w:rFonts w:ascii="宋体" w:hAnsi="宋体"/>
                <w:bCs/>
                <w:sz w:val="24"/>
              </w:rPr>
            </w:pPr>
            <w:r>
              <w:rPr>
                <w:rFonts w:ascii="宋体" w:hAnsi="宋体"/>
                <w:bCs/>
                <w:sz w:val="24"/>
              </w:rPr>
              <w:t xml:space="preserve">重点切入较为准确，内容阐述完整，难点分析到位，应对措施较为科学合理，操作性较强的得</w:t>
            </w:r>
            <w:r>
              <w:rPr>
                <w:rFonts w:hint="eastAsia" w:ascii="宋体" w:hAnsi="宋体"/>
                <w:bCs/>
                <w:sz w:val="24"/>
              </w:rPr>
              <w:t xml:space="preserve">9</w:t>
            </w:r>
            <w:r>
              <w:rPr>
                <w:rFonts w:ascii="宋体" w:hAnsi="宋体"/>
                <w:bCs/>
                <w:sz w:val="24"/>
              </w:rPr>
              <w:t xml:space="preserve">分；</w:t>
            </w:r>
            <w:r/>
          </w:p>
          <w:p>
            <w:pPr>
              <w:pStyle w:val="1174"/>
              <w:rPr>
                <w:rFonts w:ascii="宋体" w:hAnsi="宋体"/>
                <w:bCs/>
                <w:sz w:val="24"/>
              </w:rPr>
            </w:pPr>
            <w:r>
              <w:rPr>
                <w:rFonts w:ascii="宋体" w:hAnsi="宋体"/>
                <w:bCs/>
                <w:sz w:val="24"/>
              </w:rPr>
              <w:t xml:space="preserve">重点内容切入稍有偏差，内容阐述简单，难点分析基本合理，应对措施操作性一般的得</w:t>
            </w:r>
            <w:r>
              <w:rPr>
                <w:rFonts w:hint="eastAsia" w:ascii="宋体" w:hAnsi="宋体"/>
                <w:bCs/>
                <w:sz w:val="24"/>
              </w:rPr>
              <w:t xml:space="preserve">6</w:t>
            </w:r>
            <w:r>
              <w:rPr>
                <w:rFonts w:ascii="宋体" w:hAnsi="宋体"/>
                <w:bCs/>
                <w:sz w:val="24"/>
              </w:rPr>
              <w:t xml:space="preserve">分；</w:t>
            </w:r>
            <w:r/>
          </w:p>
          <w:p>
            <w:pPr>
              <w:pStyle w:val="1174"/>
              <w:rPr>
                <w:rFonts w:ascii="宋体" w:hAnsi="宋体"/>
                <w:bCs/>
                <w:sz w:val="24"/>
              </w:rPr>
            </w:pPr>
            <w:r>
              <w:rPr>
                <w:rFonts w:ascii="宋体" w:hAnsi="宋体"/>
                <w:bCs/>
                <w:sz w:val="24"/>
              </w:rPr>
              <w:t xml:space="preserve">重点内容切入偏差较大，未切入本项目重点难点，应对措施操作性较低的得</w:t>
            </w:r>
            <w:r>
              <w:rPr>
                <w:rFonts w:hint="eastAsia" w:ascii="宋体" w:hAnsi="宋体"/>
                <w:bCs/>
                <w:sz w:val="24"/>
              </w:rPr>
              <w:t xml:space="preserve">3</w:t>
            </w:r>
            <w:r>
              <w:rPr>
                <w:rFonts w:ascii="宋体" w:hAnsi="宋体"/>
                <w:bCs/>
                <w:sz w:val="24"/>
              </w:rPr>
              <w:t xml:space="preserve">分；</w:t>
            </w:r>
            <w:r/>
          </w:p>
          <w:p>
            <w:pPr>
              <w:pStyle w:val="1174"/>
              <w:widowControl/>
              <w:rPr>
                <w:rFonts w:hint="eastAsia"/>
                <w:sz w:val="24"/>
              </w:rPr>
            </w:pPr>
            <w:r>
              <w:rPr>
                <w:rFonts w:ascii="宋体" w:hAnsi="宋体"/>
                <w:bCs/>
                <w:sz w:val="24"/>
              </w:rPr>
              <w:t xml:space="preserve">未提供本项不得分。</w:t>
            </w:r>
            <w:r>
              <w:rPr>
                <w:rFonts w:hint="eastAsia"/>
                <w:sz w:val="24"/>
              </w:rPr>
            </w:r>
            <w:r/>
          </w:p>
        </w:tc>
        <w:tc>
          <w:tcPr>
            <w:tcW w:w="2440" w:type="dxa"/>
            <w:vAlign w:val="center"/>
            <w:textDirection w:val="lrTb"/>
            <w:noWrap w:val="false"/>
          </w:tcPr>
          <w:p>
            <w:pPr>
              <w:pStyle w:val="1174"/>
              <w:ind w:left="-38"/>
              <w:rPr>
                <w:sz w:val="24"/>
              </w:rPr>
            </w:pPr>
            <w:r>
              <w:rPr>
                <w:sz w:val="24"/>
              </w:rPr>
            </w:r>
            <w:r/>
          </w:p>
        </w:tc>
      </w:tr>
      <w:tr>
        <w:trPr>
          <w:trHeight w:val="425"/>
        </w:trPr>
        <w:tc>
          <w:tcPr>
            <w:tcW w:w="835" w:type="dxa"/>
            <w:vAlign w:val="center"/>
            <w:textDirection w:val="lrTb"/>
            <w:noWrap w:val="false"/>
          </w:tcPr>
          <w:p>
            <w:pPr>
              <w:pStyle w:val="1174"/>
              <w:ind w:firstLine="28"/>
              <w:jc w:val="center"/>
              <w:rPr>
                <w:sz w:val="24"/>
              </w:rPr>
            </w:pPr>
            <w:r>
              <w:rPr>
                <w:rFonts w:hint="eastAsia"/>
                <w:sz w:val="24"/>
              </w:rPr>
              <w:t xml:space="preserve">3</w:t>
            </w:r>
            <w:r>
              <w:rPr>
                <w:sz w:val="24"/>
              </w:rPr>
            </w:r>
            <w:r/>
          </w:p>
        </w:tc>
        <w:tc>
          <w:tcPr>
            <w:tcW w:w="1462" w:type="dxa"/>
            <w:vAlign w:val="center"/>
            <w:textDirection w:val="lrTb"/>
            <w:noWrap w:val="false"/>
          </w:tcPr>
          <w:p>
            <w:pPr>
              <w:pStyle w:val="1174"/>
              <w:ind w:firstLine="28"/>
              <w:jc w:val="center"/>
              <w:rPr>
                <w:rFonts w:hint="eastAsia"/>
                <w:sz w:val="24"/>
              </w:rPr>
            </w:pPr>
            <w:r>
              <w:rPr>
                <w:rFonts w:hint="eastAsia"/>
                <w:sz w:val="24"/>
              </w:rPr>
              <w:t xml:space="preserve">客观分</w:t>
            </w:r>
            <w:r/>
          </w:p>
        </w:tc>
        <w:tc>
          <w:tcPr>
            <w:tcW w:w="788" w:type="dxa"/>
            <w:vAlign w:val="center"/>
            <w:textDirection w:val="lrTb"/>
            <w:noWrap w:val="false"/>
          </w:tcPr>
          <w:p>
            <w:pPr>
              <w:pStyle w:val="1174"/>
              <w:ind w:firstLine="28"/>
              <w:jc w:val="center"/>
              <w:rPr>
                <w:rFonts w:hint="eastAsia"/>
                <w:sz w:val="24"/>
              </w:rPr>
            </w:pPr>
            <w:r>
              <w:rPr>
                <w:rFonts w:hint="eastAsia"/>
                <w:sz w:val="24"/>
              </w:rPr>
              <w:t xml:space="preserve">25</w:t>
            </w:r>
            <w:r>
              <w:rPr>
                <w:rFonts w:hint="eastAsia"/>
                <w:sz w:val="24"/>
              </w:rPr>
            </w:r>
            <w:r/>
          </w:p>
        </w:tc>
        <w:tc>
          <w:tcPr>
            <w:tcW w:w="4103" w:type="dxa"/>
            <w:vAlign w:val="center"/>
            <w:textDirection w:val="lrTb"/>
            <w:noWrap w:val="false"/>
          </w:tcPr>
          <w:p>
            <w:pPr>
              <w:pStyle w:val="1174"/>
              <w:rPr>
                <w:rFonts w:ascii="宋体" w:hAnsi="宋体"/>
                <w:bCs/>
                <w:sz w:val="24"/>
              </w:rPr>
            </w:pPr>
            <w:r>
              <w:rPr>
                <w:rFonts w:ascii="宋体" w:hAnsi="宋体"/>
                <w:bCs/>
                <w:sz w:val="24"/>
              </w:rPr>
            </w:r>
            <w:r/>
          </w:p>
        </w:tc>
        <w:tc>
          <w:tcPr>
            <w:tcW w:w="2440" w:type="dxa"/>
            <w:vAlign w:val="center"/>
            <w:textDirection w:val="lrTb"/>
            <w:noWrap w:val="false"/>
          </w:tcPr>
          <w:p>
            <w:pPr>
              <w:pStyle w:val="1174"/>
              <w:ind w:left="-38"/>
              <w:rPr>
                <w:sz w:val="24"/>
              </w:rPr>
            </w:pPr>
            <w:r>
              <w:rPr>
                <w:sz w:val="24"/>
              </w:rPr>
            </w:r>
            <w:r/>
          </w:p>
        </w:tc>
      </w:tr>
      <w:tr>
        <w:trPr>
          <w:trHeight w:val="2517"/>
        </w:trPr>
        <w:tc>
          <w:tcPr>
            <w:tcW w:w="835" w:type="dxa"/>
            <w:vAlign w:val="center"/>
            <w:textDirection w:val="lrTb"/>
            <w:noWrap w:val="false"/>
          </w:tcPr>
          <w:p>
            <w:pPr>
              <w:pStyle w:val="1174"/>
              <w:ind w:firstLine="28"/>
              <w:jc w:val="center"/>
              <w:rPr>
                <w:rFonts w:hint="eastAsia"/>
                <w:sz w:val="24"/>
              </w:rPr>
            </w:pPr>
            <w:r>
              <w:rPr>
                <w:rFonts w:hint="eastAsia"/>
                <w:sz w:val="24"/>
              </w:rPr>
              <w:t xml:space="preserve">3.1</w:t>
            </w:r>
            <w:r/>
          </w:p>
        </w:tc>
        <w:tc>
          <w:tcPr>
            <w:tcW w:w="1462" w:type="dxa"/>
            <w:vAlign w:val="center"/>
            <w:textDirection w:val="lrTb"/>
            <w:noWrap w:val="false"/>
          </w:tcPr>
          <w:p>
            <w:pPr>
              <w:pStyle w:val="1174"/>
              <w:ind w:firstLine="28"/>
              <w:jc w:val="center"/>
              <w:rPr>
                <w:sz w:val="24"/>
              </w:rPr>
            </w:pPr>
            <w:r>
              <w:rPr>
                <w:rFonts w:hint="eastAsia"/>
                <w:sz w:val="24"/>
              </w:rPr>
              <w:t xml:space="preserve">业绩</w:t>
            </w:r>
            <w:r>
              <w:rPr>
                <w:sz w:val="24"/>
              </w:rPr>
            </w:r>
            <w:r/>
          </w:p>
        </w:tc>
        <w:tc>
          <w:tcPr>
            <w:tcW w:w="788" w:type="dxa"/>
            <w:vAlign w:val="center"/>
            <w:textDirection w:val="lrTb"/>
            <w:noWrap w:val="false"/>
          </w:tcPr>
          <w:p>
            <w:pPr>
              <w:pStyle w:val="1174"/>
              <w:jc w:val="center"/>
              <w:widowControl/>
              <w:rPr>
                <w:rFonts w:hint="eastAsia"/>
                <w:sz w:val="24"/>
              </w:rPr>
            </w:pPr>
            <w:r>
              <w:rPr>
                <w:rFonts w:hint="eastAsia"/>
                <w:sz w:val="24"/>
              </w:rPr>
              <w:t xml:space="preserve">10</w:t>
            </w:r>
            <w:r/>
          </w:p>
        </w:tc>
        <w:tc>
          <w:tcPr>
            <w:tcW w:w="4103" w:type="dxa"/>
            <w:vAlign w:val="center"/>
            <w:textDirection w:val="lrTb"/>
            <w:noWrap w:val="false"/>
          </w:tcPr>
          <w:p>
            <w:pPr>
              <w:pStyle w:val="1174"/>
              <w:rPr>
                <w:rFonts w:ascii="宋体" w:hAnsi="宋体"/>
                <w:bCs/>
                <w:sz w:val="24"/>
              </w:rPr>
            </w:pPr>
            <w:r>
              <w:rPr>
                <w:rFonts w:ascii="宋体" w:hAnsi="宋体"/>
                <w:bCs/>
                <w:sz w:val="24"/>
              </w:rPr>
              <w:t xml:space="preserve">供应商自202</w:t>
            </w:r>
            <w:r>
              <w:rPr>
                <w:rFonts w:hint="eastAsia" w:ascii="宋体" w:hAnsi="宋体"/>
                <w:bCs/>
                <w:sz w:val="24"/>
              </w:rPr>
              <w:t xml:space="preserve">3</w:t>
            </w:r>
            <w:r>
              <w:rPr>
                <w:rFonts w:ascii="宋体" w:hAnsi="宋体"/>
                <w:bCs/>
                <w:sz w:val="24"/>
              </w:rPr>
              <w:t xml:space="preserve">年</w:t>
            </w:r>
            <w:r>
              <w:rPr>
                <w:rFonts w:hint="eastAsia" w:ascii="宋体" w:hAnsi="宋体"/>
                <w:bCs/>
                <w:sz w:val="24"/>
              </w:rPr>
              <w:t xml:space="preserve">3 </w:t>
            </w:r>
            <w:r>
              <w:rPr>
                <w:rFonts w:ascii="宋体" w:hAnsi="宋体"/>
                <w:bCs/>
                <w:sz w:val="24"/>
              </w:rPr>
              <w:t xml:space="preserve">月以来具有</w:t>
            </w:r>
            <w:r>
              <w:rPr>
                <w:rFonts w:hint="eastAsia" w:ascii="宋体" w:hAnsi="宋体"/>
                <w:bCs/>
                <w:sz w:val="24"/>
              </w:rPr>
              <w:t xml:space="preserve">附着物评估</w:t>
            </w:r>
            <w:r>
              <w:rPr>
                <w:rFonts w:ascii="宋体" w:hAnsi="宋体"/>
                <w:bCs/>
                <w:sz w:val="24"/>
              </w:rPr>
              <w:t xml:space="preserve">类业绩的，每有1个得</w:t>
            </w:r>
            <w:r>
              <w:rPr>
                <w:rFonts w:hint="eastAsia" w:ascii="宋体" w:hAnsi="宋体"/>
                <w:bCs/>
                <w:sz w:val="24"/>
              </w:rPr>
              <w:t xml:space="preserve">5</w:t>
            </w:r>
            <w:r>
              <w:rPr>
                <w:rFonts w:ascii="宋体" w:hAnsi="宋体"/>
                <w:bCs/>
                <w:sz w:val="24"/>
              </w:rPr>
              <w:t xml:space="preserve">分。本项最高得</w:t>
            </w:r>
            <w:r>
              <w:rPr>
                <w:rFonts w:hint="eastAsia" w:ascii="宋体" w:hAnsi="宋体"/>
                <w:bCs/>
                <w:sz w:val="24"/>
              </w:rPr>
              <w:t xml:space="preserve">10</w:t>
            </w:r>
            <w:r>
              <w:rPr>
                <w:rFonts w:ascii="宋体" w:hAnsi="宋体"/>
                <w:bCs/>
                <w:sz w:val="24"/>
              </w:rPr>
              <w:t xml:space="preserve">分。</w:t>
            </w:r>
            <w:r/>
          </w:p>
        </w:tc>
        <w:tc>
          <w:tcPr>
            <w:tcW w:w="2440" w:type="dxa"/>
            <w:vAlign w:val="center"/>
            <w:textDirection w:val="lrTb"/>
            <w:noWrap w:val="false"/>
          </w:tcPr>
          <w:p>
            <w:pPr>
              <w:pStyle w:val="1174"/>
              <w:ind w:left="-38"/>
              <w:rPr>
                <w:rFonts w:ascii="宋体" w:hAnsi="宋体"/>
                <w:bCs/>
                <w:sz w:val="24"/>
              </w:rPr>
            </w:pPr>
            <w:r>
              <w:rPr>
                <w:rFonts w:hint="eastAsia" w:ascii="宋体" w:hAnsi="宋体"/>
                <w:bCs/>
                <w:sz w:val="24"/>
              </w:rPr>
              <w:t xml:space="preserve">1、</w:t>
            </w:r>
            <w:r>
              <w:rPr>
                <w:rFonts w:hint="eastAsia" w:ascii="宋体" w:hAnsi="宋体"/>
                <w:bCs/>
                <w:sz w:val="24"/>
              </w:rPr>
              <w:t xml:space="preserve">提供合同</w:t>
            </w:r>
            <w:r>
              <w:rPr>
                <w:rFonts w:hint="eastAsia" w:ascii="宋体" w:hAnsi="宋体"/>
                <w:bCs/>
                <w:sz w:val="24"/>
              </w:rPr>
              <w:t xml:space="preserve">。</w:t>
            </w:r>
            <w:r>
              <w:rPr>
                <w:rFonts w:ascii="宋体" w:hAnsi="宋体"/>
                <w:bCs/>
                <w:sz w:val="24"/>
              </w:rPr>
            </w:r>
            <w:r/>
          </w:p>
          <w:p>
            <w:pPr>
              <w:pStyle w:val="1174"/>
              <w:ind w:left="-38"/>
              <w:rPr>
                <w:rFonts w:hint="eastAsia" w:ascii="宋体" w:hAnsi="宋体"/>
                <w:bCs/>
                <w:sz w:val="24"/>
              </w:rPr>
            </w:pPr>
            <w:r>
              <w:rPr>
                <w:rFonts w:hint="eastAsia" w:ascii="宋体" w:hAnsi="宋体"/>
                <w:bCs/>
                <w:sz w:val="24"/>
              </w:rPr>
              <w:t xml:space="preserve">2、附着物包括但不限于苗木、围墙</w:t>
            </w:r>
            <w:r>
              <w:rPr>
                <w:rFonts w:hint="eastAsia" w:ascii="宋体" w:hAnsi="宋体"/>
                <w:bCs/>
                <w:sz w:val="24"/>
              </w:rPr>
              <w:t xml:space="preserve">、农田配套设施</w:t>
            </w:r>
            <w:r>
              <w:rPr>
                <w:rFonts w:hint="eastAsia" w:ascii="宋体" w:hAnsi="宋体"/>
                <w:bCs/>
                <w:sz w:val="24"/>
              </w:rPr>
              <w:t xml:space="preserve">等地上附着物。</w:t>
            </w:r>
            <w:r/>
          </w:p>
          <w:p>
            <w:pPr>
              <w:pStyle w:val="1174"/>
              <w:ind w:left="-38"/>
              <w:rPr>
                <w:rFonts w:ascii="宋体" w:hAnsi="宋体"/>
                <w:bCs/>
                <w:sz w:val="24"/>
              </w:rPr>
            </w:pPr>
            <w:r>
              <w:rPr>
                <w:rFonts w:hint="eastAsia" w:ascii="宋体" w:hAnsi="宋体"/>
                <w:bCs/>
                <w:sz w:val="24"/>
              </w:rPr>
              <w:t xml:space="preserve">3</w:t>
            </w:r>
            <w:r>
              <w:rPr>
                <w:rFonts w:hint="eastAsia" w:ascii="宋体" w:hAnsi="宋体"/>
                <w:bCs/>
                <w:sz w:val="24"/>
              </w:rPr>
              <w:t xml:space="preserve">、时间以合同签订时间为准。</w:t>
            </w:r>
            <w:r>
              <w:rPr>
                <w:rFonts w:ascii="宋体" w:hAnsi="宋体"/>
                <w:bCs/>
                <w:sz w:val="24"/>
              </w:rPr>
            </w:r>
            <w:r/>
          </w:p>
          <w:p>
            <w:pPr>
              <w:pStyle w:val="1174"/>
              <w:ind w:left="-38"/>
              <w:rPr>
                <w:rFonts w:ascii="宋体" w:hAnsi="宋体"/>
                <w:bCs/>
                <w:sz w:val="24"/>
              </w:rPr>
            </w:pPr>
            <w:r>
              <w:rPr>
                <w:rFonts w:hint="eastAsia" w:ascii="宋体" w:hAnsi="宋体"/>
                <w:bCs/>
                <w:sz w:val="24"/>
              </w:rPr>
              <w:t xml:space="preserve">4</w:t>
            </w:r>
            <w:r>
              <w:rPr>
                <w:rFonts w:hint="eastAsia" w:ascii="宋体" w:hAnsi="宋体"/>
                <w:bCs/>
                <w:sz w:val="24"/>
              </w:rPr>
              <w:t xml:space="preserve">、未按要求提供或少提供相关材料不得分。</w:t>
            </w:r>
            <w:r>
              <w:rPr>
                <w:rFonts w:ascii="宋体" w:hAnsi="宋体"/>
                <w:bCs/>
                <w:sz w:val="24"/>
              </w:rPr>
            </w:r>
            <w:r/>
          </w:p>
        </w:tc>
      </w:tr>
      <w:tr>
        <w:trPr>
          <w:cantSplit/>
          <w:trHeight w:val="1408"/>
        </w:trPr>
        <w:tc>
          <w:tcPr>
            <w:tcW w:w="835" w:type="dxa"/>
            <w:vAlign w:val="center"/>
            <w:textDirection w:val="lrTb"/>
            <w:noWrap w:val="false"/>
          </w:tcPr>
          <w:p>
            <w:pPr>
              <w:pStyle w:val="1174"/>
              <w:ind w:firstLine="28"/>
              <w:jc w:val="center"/>
              <w:rPr>
                <w:rFonts w:hint="eastAsia"/>
                <w:sz w:val="24"/>
              </w:rPr>
            </w:pPr>
            <w:r>
              <w:rPr>
                <w:rFonts w:hint="eastAsia"/>
                <w:sz w:val="24"/>
              </w:rPr>
              <w:t xml:space="preserve">3.2</w:t>
            </w:r>
            <w:r/>
          </w:p>
        </w:tc>
        <w:tc>
          <w:tcPr>
            <w:tcW w:w="1462" w:type="dxa"/>
            <w:vAlign w:val="center"/>
            <w:textDirection w:val="lrTb"/>
            <w:noWrap w:val="false"/>
          </w:tcPr>
          <w:p>
            <w:pPr>
              <w:pStyle w:val="1174"/>
              <w:ind w:firstLine="28"/>
              <w:jc w:val="center"/>
              <w:rPr>
                <w:rFonts w:hint="eastAsia"/>
                <w:sz w:val="24"/>
              </w:rPr>
            </w:pPr>
            <w:r>
              <w:rPr>
                <w:rFonts w:hint="eastAsia"/>
                <w:sz w:val="24"/>
              </w:rPr>
              <w:t xml:space="preserve">项目负责人</w:t>
            </w:r>
            <w:r/>
          </w:p>
        </w:tc>
        <w:tc>
          <w:tcPr>
            <w:tcW w:w="788" w:type="dxa"/>
            <w:vAlign w:val="center"/>
            <w:textDirection w:val="lrTb"/>
            <w:noWrap w:val="false"/>
          </w:tcPr>
          <w:p>
            <w:pPr>
              <w:pStyle w:val="1174"/>
              <w:jc w:val="center"/>
              <w:widowControl/>
              <w:rPr>
                <w:rFonts w:hint="eastAsia"/>
                <w:sz w:val="24"/>
              </w:rPr>
            </w:pPr>
            <w:r>
              <w:rPr>
                <w:rFonts w:hint="eastAsia"/>
                <w:sz w:val="24"/>
              </w:rPr>
              <w:t xml:space="preserve">5</w:t>
            </w:r>
            <w:r/>
          </w:p>
        </w:tc>
        <w:tc>
          <w:tcPr>
            <w:tcW w:w="4103" w:type="dxa"/>
            <w:vAlign w:val="center"/>
            <w:textDirection w:val="lrTb"/>
            <w:noWrap w:val="false"/>
          </w:tcPr>
          <w:p>
            <w:pPr>
              <w:pStyle w:val="1174"/>
              <w:rPr>
                <w:rFonts w:ascii="宋体" w:hAnsi="宋体"/>
                <w:bCs/>
                <w:sz w:val="24"/>
              </w:rPr>
            </w:pPr>
            <w:r>
              <w:rPr>
                <w:rFonts w:hint="eastAsia" w:ascii="宋体" w:hAnsi="宋体"/>
                <w:bCs/>
                <w:sz w:val="24"/>
              </w:rPr>
              <w:t xml:space="preserve">供应商拟派项目负责人具有资产评估师证书的，得5分。本项最高得5分。</w:t>
            </w:r>
            <w:r>
              <w:rPr>
                <w:rFonts w:ascii="宋体" w:hAnsi="宋体"/>
                <w:bCs/>
                <w:sz w:val="24"/>
              </w:rPr>
            </w:r>
            <w:r/>
          </w:p>
        </w:tc>
        <w:tc>
          <w:tcPr>
            <w:tcW w:w="2440" w:type="dxa"/>
            <w:vAlign w:val="center"/>
            <w:vMerge w:val="restart"/>
            <w:textDirection w:val="lrTb"/>
            <w:noWrap w:val="false"/>
          </w:tcPr>
          <w:p>
            <w:pPr>
              <w:pStyle w:val="1174"/>
              <w:ind w:left="-38"/>
              <w:rPr>
                <w:rFonts w:ascii="宋体" w:hAnsi="宋体"/>
                <w:bCs/>
                <w:sz w:val="24"/>
              </w:rPr>
            </w:pPr>
            <w:r>
              <w:rPr>
                <w:rFonts w:hint="eastAsia" w:ascii="宋体" w:hAnsi="宋体"/>
                <w:bCs/>
                <w:sz w:val="24"/>
              </w:rPr>
              <w:t xml:space="preserve">1、</w:t>
            </w:r>
            <w:r>
              <w:rPr>
                <w:rFonts w:ascii="宋体" w:hAnsi="宋体"/>
                <w:bCs/>
                <w:sz w:val="24"/>
              </w:rPr>
              <w:t xml:space="preserve">提供相关证书复印件及由社保机构出具的投标供应商为其缴纳的社会保险的凭或社保中心官网上缴纳记录（缴纳时间为：202</w:t>
            </w:r>
            <w:r>
              <w:rPr>
                <w:rFonts w:hint="eastAsia" w:ascii="宋体" w:hAnsi="宋体"/>
                <w:bCs/>
                <w:sz w:val="24"/>
              </w:rPr>
              <w:t xml:space="preserve">5</w:t>
            </w:r>
            <w:r>
              <w:rPr>
                <w:rFonts w:ascii="宋体" w:hAnsi="宋体"/>
                <w:bCs/>
                <w:sz w:val="24"/>
              </w:rPr>
              <w:t xml:space="preserve">年</w:t>
            </w:r>
            <w:r>
              <w:rPr>
                <w:rFonts w:hint="eastAsia" w:ascii="宋体" w:hAnsi="宋体"/>
                <w:bCs/>
                <w:sz w:val="24"/>
              </w:rPr>
              <w:t xml:space="preserve">12</w:t>
            </w:r>
            <w:r>
              <w:rPr>
                <w:rFonts w:ascii="宋体" w:hAnsi="宋体"/>
                <w:bCs/>
                <w:sz w:val="24"/>
              </w:rPr>
              <w:t xml:space="preserve">月-202</w:t>
            </w:r>
            <w:r>
              <w:rPr>
                <w:rFonts w:hint="eastAsia" w:ascii="宋体" w:hAnsi="宋体"/>
                <w:bCs/>
                <w:sz w:val="24"/>
              </w:rPr>
              <w:t xml:space="preserve">6</w:t>
            </w:r>
            <w:r>
              <w:rPr>
                <w:rFonts w:ascii="宋体" w:hAnsi="宋体"/>
                <w:bCs/>
                <w:sz w:val="24"/>
              </w:rPr>
              <w:t xml:space="preserve">年</w:t>
            </w:r>
            <w:r>
              <w:rPr>
                <w:rFonts w:hint="eastAsia" w:ascii="宋体" w:hAnsi="宋体"/>
                <w:bCs/>
                <w:sz w:val="24"/>
              </w:rPr>
              <w:t xml:space="preserve">2</w:t>
            </w:r>
            <w:r>
              <w:rPr>
                <w:rFonts w:ascii="宋体" w:hAnsi="宋体"/>
                <w:bCs/>
                <w:sz w:val="24"/>
              </w:rPr>
              <w:t xml:space="preserve">月中任意1个月）。</w:t>
            </w:r>
            <w:r/>
          </w:p>
          <w:p>
            <w:pPr>
              <w:pStyle w:val="1174"/>
              <w:ind w:left="-38"/>
              <w:rPr>
                <w:rFonts w:hint="eastAsia" w:ascii="宋体" w:hAnsi="宋体"/>
                <w:bCs/>
                <w:sz w:val="24"/>
              </w:rPr>
            </w:pPr>
            <w:r>
              <w:rPr>
                <w:rFonts w:hint="eastAsia" w:ascii="宋体" w:hAnsi="宋体"/>
                <w:bCs/>
                <w:sz w:val="24"/>
              </w:rPr>
              <w:t xml:space="preserve">2、未按要求提供或少提供相关材料不得分。</w:t>
            </w:r>
            <w:r/>
          </w:p>
        </w:tc>
      </w:tr>
      <w:tr>
        <w:trPr>
          <w:cantSplit/>
          <w:trHeight w:val="1274"/>
        </w:trPr>
        <w:tc>
          <w:tcPr>
            <w:tcW w:w="835" w:type="dxa"/>
            <w:vAlign w:val="center"/>
            <w:textDirection w:val="lrTb"/>
            <w:noWrap w:val="false"/>
          </w:tcPr>
          <w:p>
            <w:pPr>
              <w:pStyle w:val="1174"/>
              <w:ind w:firstLine="28"/>
              <w:jc w:val="center"/>
              <w:rPr>
                <w:rFonts w:hint="eastAsia"/>
                <w:sz w:val="24"/>
              </w:rPr>
            </w:pPr>
            <w:r>
              <w:rPr>
                <w:rFonts w:hint="eastAsia"/>
                <w:sz w:val="24"/>
              </w:rPr>
              <w:t xml:space="preserve">3.3</w:t>
            </w:r>
            <w:r/>
          </w:p>
        </w:tc>
        <w:tc>
          <w:tcPr>
            <w:tcW w:w="1462" w:type="dxa"/>
            <w:vAlign w:val="center"/>
            <w:textDirection w:val="lrTb"/>
            <w:noWrap w:val="false"/>
          </w:tcPr>
          <w:p>
            <w:pPr>
              <w:pStyle w:val="1174"/>
              <w:ind w:firstLine="28"/>
              <w:jc w:val="center"/>
              <w:rPr>
                <w:rFonts w:hint="eastAsia"/>
                <w:sz w:val="24"/>
              </w:rPr>
            </w:pPr>
            <w:r>
              <w:rPr>
                <w:rFonts w:hint="eastAsia"/>
                <w:sz w:val="24"/>
              </w:rPr>
              <w:t xml:space="preserve">项目组成员</w:t>
            </w:r>
            <w:r/>
          </w:p>
        </w:tc>
        <w:tc>
          <w:tcPr>
            <w:tcW w:w="788" w:type="dxa"/>
            <w:vAlign w:val="center"/>
            <w:textDirection w:val="lrTb"/>
            <w:noWrap w:val="false"/>
          </w:tcPr>
          <w:p>
            <w:pPr>
              <w:pStyle w:val="1174"/>
              <w:jc w:val="center"/>
              <w:widowControl/>
              <w:rPr>
                <w:rFonts w:hint="eastAsia"/>
                <w:sz w:val="24"/>
              </w:rPr>
            </w:pPr>
            <w:r>
              <w:rPr>
                <w:rFonts w:hint="eastAsia"/>
                <w:sz w:val="24"/>
              </w:rPr>
              <w:t xml:space="preserve">10</w:t>
            </w:r>
            <w:r>
              <w:rPr>
                <w:rFonts w:hint="eastAsia"/>
                <w:sz w:val="24"/>
              </w:rPr>
            </w:r>
            <w:r/>
          </w:p>
        </w:tc>
        <w:tc>
          <w:tcPr>
            <w:tcW w:w="4103" w:type="dxa"/>
            <w:vAlign w:val="center"/>
            <w:textDirection w:val="lrTb"/>
            <w:noWrap w:val="false"/>
          </w:tcPr>
          <w:p>
            <w:pPr>
              <w:pStyle w:val="1174"/>
              <w:rPr>
                <w:rFonts w:hint="eastAsia" w:ascii="宋体" w:hAnsi="宋体"/>
                <w:bCs/>
                <w:sz w:val="24"/>
              </w:rPr>
            </w:pPr>
            <w:r>
              <w:rPr>
                <w:rFonts w:hint="eastAsia" w:ascii="宋体" w:hAnsi="宋体"/>
                <w:bCs/>
                <w:sz w:val="24"/>
              </w:rPr>
              <w:t xml:space="preserve">除项目负责人外，项目组成员具有资产评估师的，</w:t>
            </w:r>
            <w:r>
              <w:rPr>
                <w:rFonts w:hint="eastAsia" w:ascii="宋体" w:hAnsi="宋体"/>
                <w:bCs/>
                <w:sz w:val="24"/>
              </w:rPr>
              <w:t xml:space="preserve">每有一人</w:t>
            </w:r>
            <w:r>
              <w:rPr>
                <w:rFonts w:hint="eastAsia" w:ascii="宋体" w:hAnsi="宋体"/>
                <w:bCs/>
                <w:sz w:val="24"/>
              </w:rPr>
              <w:t xml:space="preserve">得5分。本项最高得</w:t>
            </w:r>
            <w:r>
              <w:rPr>
                <w:rFonts w:hint="eastAsia" w:ascii="宋体" w:hAnsi="宋体"/>
                <w:bCs/>
                <w:sz w:val="24"/>
              </w:rPr>
              <w:t xml:space="preserve">10</w:t>
            </w:r>
            <w:r>
              <w:rPr>
                <w:rFonts w:hint="eastAsia" w:ascii="宋体" w:hAnsi="宋体"/>
                <w:bCs/>
                <w:sz w:val="24"/>
              </w:rPr>
              <w:t xml:space="preserve">分。</w:t>
            </w:r>
            <w:r/>
          </w:p>
        </w:tc>
        <w:tc>
          <w:tcPr>
            <w:tcW w:w="2440" w:type="dxa"/>
            <w:vAlign w:val="center"/>
            <w:vMerge w:val="continue"/>
            <w:textDirection w:val="lrTb"/>
            <w:noWrap w:val="false"/>
          </w:tcPr>
          <w:p>
            <w:pPr>
              <w:pStyle w:val="1174"/>
              <w:ind w:left="-38"/>
              <w:rPr>
                <w:rFonts w:hint="eastAsia" w:ascii="宋体" w:hAnsi="宋体"/>
                <w:bCs/>
                <w:sz w:val="24"/>
              </w:rPr>
            </w:pPr>
            <w:r>
              <w:rPr>
                <w:rFonts w:hint="eastAsia" w:ascii="宋体" w:hAnsi="宋体"/>
                <w:bCs/>
                <w:sz w:val="24"/>
              </w:rPr>
            </w:r>
            <w:r/>
          </w:p>
        </w:tc>
      </w:tr>
      <w:tr>
        <w:trPr/>
        <w:tc>
          <w:tcPr>
            <w:tcW w:w="835" w:type="dxa"/>
            <w:vAlign w:val="center"/>
            <w:textDirection w:val="lrTb"/>
            <w:noWrap w:val="false"/>
          </w:tcPr>
          <w:p>
            <w:pPr>
              <w:pStyle w:val="1174"/>
              <w:ind w:firstLine="28"/>
              <w:jc w:val="center"/>
              <w:rPr>
                <w:sz w:val="24"/>
              </w:rPr>
            </w:pPr>
            <w:r>
              <w:rPr>
                <w:sz w:val="24"/>
              </w:rPr>
            </w:r>
            <w:r/>
          </w:p>
        </w:tc>
        <w:tc>
          <w:tcPr>
            <w:tcW w:w="1462" w:type="dxa"/>
            <w:vAlign w:val="center"/>
            <w:textDirection w:val="lrTb"/>
            <w:noWrap w:val="false"/>
          </w:tcPr>
          <w:p>
            <w:pPr>
              <w:pStyle w:val="1174"/>
              <w:ind w:firstLine="28"/>
              <w:jc w:val="center"/>
              <w:rPr>
                <w:rFonts w:ascii="宋体" w:hAnsi="宋体"/>
                <w:bCs/>
                <w:sz w:val="24"/>
              </w:rPr>
            </w:pPr>
            <w:r>
              <w:rPr>
                <w:sz w:val="24"/>
              </w:rPr>
              <w:t xml:space="preserve">政策性</w:t>
            </w:r>
            <w:r>
              <w:rPr>
                <w:rFonts w:hint="eastAsia"/>
                <w:sz w:val="24"/>
              </w:rPr>
              <w:t xml:space="preserve">得</w:t>
            </w:r>
            <w:r>
              <w:rPr>
                <w:sz w:val="24"/>
              </w:rPr>
              <w:t xml:space="preserve">分</w:t>
            </w:r>
            <w:r>
              <w:rPr>
                <w:rFonts w:ascii="宋体" w:hAnsi="宋体"/>
                <w:bCs/>
                <w:sz w:val="24"/>
              </w:rPr>
            </w:r>
            <w:r/>
          </w:p>
        </w:tc>
        <w:tc>
          <w:tcPr>
            <w:tcW w:w="788" w:type="dxa"/>
            <w:vAlign w:val="center"/>
            <w:textDirection w:val="lrTb"/>
            <w:noWrap w:val="false"/>
          </w:tcPr>
          <w:p>
            <w:pPr>
              <w:pStyle w:val="1174"/>
              <w:ind w:firstLine="28"/>
              <w:jc w:val="center"/>
              <w:rPr>
                <w:sz w:val="24"/>
              </w:rPr>
            </w:pPr>
            <w:r>
              <w:rPr>
                <w:sz w:val="24"/>
              </w:rPr>
            </w:r>
            <w:r/>
          </w:p>
        </w:tc>
        <w:tc>
          <w:tcPr>
            <w:gridSpan w:val="2"/>
            <w:tcW w:w="6543" w:type="dxa"/>
            <w:vAlign w:val="center"/>
            <w:textDirection w:val="lrTb"/>
            <w:noWrap w:val="false"/>
          </w:tcPr>
          <w:p>
            <w:pPr>
              <w:pStyle w:val="1174"/>
              <w:ind w:left="-38"/>
              <w:rPr>
                <w:sz w:val="24"/>
              </w:rPr>
            </w:pPr>
            <w:r>
              <w:rPr>
                <w:rFonts w:hint="eastAsia"/>
                <w:sz w:val="24"/>
              </w:rPr>
              <w:t xml:space="preserve">（如有）</w:t>
            </w:r>
            <w:r>
              <w:rPr>
                <w:sz w:val="24"/>
              </w:rPr>
            </w:r>
            <w:r/>
          </w:p>
        </w:tc>
      </w:tr>
      <w:tr>
        <w:trPr>
          <w:trHeight w:val="548"/>
        </w:trPr>
        <w:tc>
          <w:tcPr>
            <w:gridSpan w:val="2"/>
            <w:tcW w:w="2297" w:type="dxa"/>
            <w:vAlign w:val="center"/>
            <w:textDirection w:val="lrTb"/>
            <w:noWrap w:val="false"/>
          </w:tcPr>
          <w:p>
            <w:pPr>
              <w:pStyle w:val="1174"/>
              <w:ind w:firstLine="28"/>
              <w:jc w:val="center"/>
              <w:rPr>
                <w:sz w:val="24"/>
              </w:rPr>
            </w:pPr>
            <w:r>
              <w:rPr>
                <w:sz w:val="24"/>
              </w:rPr>
              <w:t xml:space="preserve">合计</w:t>
            </w:r>
            <w:r/>
          </w:p>
        </w:tc>
        <w:tc>
          <w:tcPr>
            <w:tcW w:w="788" w:type="dxa"/>
            <w:vAlign w:val="center"/>
            <w:textDirection w:val="lrTb"/>
            <w:noWrap w:val="false"/>
          </w:tcPr>
          <w:p>
            <w:pPr>
              <w:pStyle w:val="1174"/>
              <w:ind w:firstLine="28"/>
              <w:jc w:val="center"/>
              <w:rPr>
                <w:sz w:val="24"/>
              </w:rPr>
            </w:pPr>
            <w:r>
              <w:rPr>
                <w:sz w:val="24"/>
              </w:rPr>
              <w:t xml:space="preserve">100</w:t>
            </w:r>
            <w:r/>
          </w:p>
        </w:tc>
        <w:tc>
          <w:tcPr>
            <w:gridSpan w:val="2"/>
            <w:tcW w:w="6543" w:type="dxa"/>
            <w:vAlign w:val="top"/>
            <w:textDirection w:val="lrTb"/>
            <w:noWrap w:val="false"/>
          </w:tcPr>
          <w:p>
            <w:pPr>
              <w:pStyle w:val="1174"/>
              <w:rPr>
                <w:sz w:val="24"/>
              </w:rPr>
            </w:pPr>
            <w:r>
              <w:rPr>
                <w:sz w:val="24"/>
              </w:rPr>
            </w:r>
            <w:r/>
          </w:p>
        </w:tc>
      </w:tr>
    </w:tbl>
    <w:p>
      <w:pPr>
        <w:pStyle w:val="1174"/>
        <w:jc w:val="left"/>
        <w:widowControl/>
        <w:rPr>
          <w:b/>
          <w:bCs/>
          <w:sz w:val="24"/>
        </w:rPr>
      </w:pPr>
      <w:r>
        <w:rPr>
          <w:b/>
          <w:bCs/>
          <w:sz w:val="24"/>
        </w:rPr>
      </w:r>
      <w:r/>
    </w:p>
    <w:p>
      <w:pPr>
        <w:pStyle w:val="1174"/>
        <w:jc w:val="left"/>
        <w:widowControl/>
        <w:rPr>
          <w:b/>
          <w:bCs/>
          <w:sz w:val="24"/>
        </w:rPr>
      </w:pPr>
      <w:r>
        <w:rPr>
          <w:rFonts w:hint="eastAsia"/>
          <w:b/>
          <w:bCs/>
          <w:sz w:val="24"/>
        </w:rPr>
        <w:t xml:space="preserve">注意事项：</w:t>
      </w:r>
      <w:r>
        <w:rPr>
          <w:b/>
          <w:bCs/>
          <w:sz w:val="24"/>
        </w:rPr>
      </w:r>
      <w:r/>
    </w:p>
    <w:p>
      <w:pPr>
        <w:pStyle w:val="1174"/>
        <w:jc w:val="left"/>
        <w:widowControl/>
        <w:rPr>
          <w:b/>
          <w:bCs/>
          <w:sz w:val="24"/>
        </w:rPr>
      </w:pPr>
      <w:r>
        <w:rPr>
          <w:rFonts w:hint="eastAsia"/>
          <w:b/>
          <w:bCs/>
          <w:sz w:val="24"/>
        </w:rPr>
        <w:t xml:space="preserve">1、</w:t>
      </w:r>
      <w:r>
        <w:rPr>
          <w:rFonts w:hint="eastAsia"/>
          <w:b/>
          <w:bCs/>
          <w:sz w:val="24"/>
        </w:rPr>
        <w:t xml:space="preserve">评分标准中要求提供的证明文件及资料通过“苏采云”政府采购一体化平台按对应评分项目（或数字编号）分别制作上传，必须保证内容具体、印章完整、清晰可辨。未按以上要求制作上传的，经评</w:t>
      </w:r>
      <w:r>
        <w:rPr>
          <w:rFonts w:hint="eastAsia"/>
          <w:b/>
          <w:bCs/>
          <w:sz w:val="24"/>
        </w:rPr>
        <w:t xml:space="preserve">审</w:t>
      </w:r>
      <w:r>
        <w:rPr>
          <w:rFonts w:hint="eastAsia"/>
          <w:b/>
          <w:bCs/>
          <w:sz w:val="24"/>
        </w:rPr>
        <w:t xml:space="preserve">委员会成员半数以上认定后作不得分处理。</w:t>
      </w:r>
      <w:r>
        <w:rPr>
          <w:b/>
          <w:bCs/>
          <w:sz w:val="24"/>
        </w:rPr>
      </w:r>
      <w:r/>
    </w:p>
    <w:p>
      <w:pPr>
        <w:pStyle w:val="1174"/>
        <w:jc w:val="left"/>
        <w:widowControl/>
        <w:rPr>
          <w:rFonts w:hint="eastAsia"/>
          <w:b/>
          <w:bCs/>
          <w:sz w:val="24"/>
        </w:rPr>
      </w:pPr>
      <w:r>
        <w:rPr>
          <w:rFonts w:hint="eastAsia"/>
          <w:b/>
          <w:bCs/>
          <w:sz w:val="24"/>
        </w:rPr>
        <w:t xml:space="preserve">2、本项目共分三个包，供应商可对本次采购的单个包或多个包进行响应，每个供应商仅限中一个包。三个包同时评审，按一包、二包、三包的顺序依次确定成</w:t>
      </w:r>
      <w:r>
        <w:rPr>
          <w:rFonts w:hint="eastAsia"/>
          <w:b/>
          <w:bCs/>
          <w:sz w:val="24"/>
        </w:rPr>
        <w:t xml:space="preserve">交供应商。当出现 2 个及以上包的第一成交供应商为同一单位时，按项目包段顺序确定成交包段，其他包段的成交候选资格自动失效，由该包段的第二成交候选人自动升为第一成交候选人。</w:t>
      </w:r>
      <w:r/>
    </w:p>
    <w:p>
      <w:pPr>
        <w:pStyle w:val="1174"/>
        <w:jc w:val="left"/>
        <w:widowControl/>
        <w:rPr>
          <w:rFonts w:hint="eastAsia"/>
          <w:b/>
          <w:bCs/>
          <w:sz w:val="24"/>
        </w:rPr>
      </w:pPr>
      <w:r>
        <w:rPr>
          <w:rFonts w:hint="eastAsia"/>
          <w:b/>
          <w:bCs/>
          <w:sz w:val="24"/>
        </w:rPr>
      </w:r>
      <w:r/>
    </w:p>
    <w:p>
      <w:pPr>
        <w:pStyle w:val="1174"/>
        <w:jc w:val="center"/>
        <w:spacing w:line="360" w:lineRule="auto"/>
        <w:rPr>
          <w:rFonts w:hint="eastAsia"/>
          <w:b/>
          <w:sz w:val="36"/>
          <w:szCs w:val="36"/>
        </w:rPr>
        <w:outlineLvl w:val="0"/>
      </w:pPr>
      <w:r>
        <w:rPr>
          <w:b/>
          <w:sz w:val="36"/>
          <w:szCs w:val="36"/>
        </w:rPr>
        <w:br w:type="page" w:clear="all"/>
      </w:r>
      <w:bookmarkStart w:id="680" w:name="_Toc190070971"/>
      <w:r>
        <w:rPr>
          <w:b/>
          <w:sz w:val="36"/>
          <w:szCs w:val="36"/>
        </w:rPr>
        <w:t xml:space="preserve">第</w:t>
      </w:r>
      <w:r>
        <w:rPr>
          <w:rFonts w:hint="eastAsia"/>
          <w:b/>
          <w:sz w:val="36"/>
          <w:szCs w:val="36"/>
        </w:rPr>
        <w:t xml:space="preserve">五</w:t>
      </w:r>
      <w:r>
        <w:rPr>
          <w:b/>
          <w:sz w:val="36"/>
          <w:szCs w:val="36"/>
        </w:rPr>
        <w:t xml:space="preserve">章   采购需求</w:t>
      </w:r>
      <w:bookmarkEnd w:id="680"/>
      <w:r>
        <w:rPr>
          <w:rFonts w:hint="eastAsia"/>
          <w:b/>
          <w:sz w:val="36"/>
          <w:szCs w:val="36"/>
        </w:rPr>
      </w:r>
      <w:r/>
    </w:p>
    <w:p>
      <w:pPr>
        <w:pStyle w:val="1174"/>
        <w:contextualSpacing/>
        <w:spacing w:line="360" w:lineRule="auto"/>
        <w:rPr>
          <w:b/>
          <w:sz w:val="24"/>
        </w:rPr>
      </w:pPr>
      <w:r>
        <w:rPr>
          <w:b/>
          <w:sz w:val="24"/>
        </w:rPr>
        <w:t xml:space="preserve">一、主要内容：</w:t>
      </w:r>
      <w:r>
        <w:rPr>
          <w:b/>
          <w:sz w:val="24"/>
        </w:rPr>
      </w:r>
      <w:r/>
    </w:p>
    <w:p>
      <w:pPr>
        <w:pStyle w:val="1174"/>
        <w:contextualSpacing/>
        <w:ind w:firstLine="480"/>
        <w:spacing w:line="360" w:lineRule="auto"/>
        <w:rPr>
          <w:bCs/>
          <w:sz w:val="24"/>
        </w:rPr>
      </w:pPr>
      <w:r>
        <w:rPr>
          <w:rFonts w:hint="eastAsia"/>
          <w:bCs/>
          <w:sz w:val="24"/>
        </w:rPr>
        <w:t xml:space="preserve">1、</w:t>
      </w:r>
      <w:r>
        <w:rPr>
          <w:rFonts w:hint="eastAsia"/>
          <w:bCs/>
          <w:sz w:val="24"/>
        </w:rPr>
        <w:t xml:space="preserve">项目名称：</w:t>
      </w:r>
      <w:r>
        <w:rPr>
          <w:rFonts w:hint="eastAsia"/>
          <w:bCs/>
          <w:sz w:val="24"/>
        </w:rPr>
        <w:t xml:space="preserve">南京至常州高速公路金坛至武进段协议搬迁项目土地整理服务</w:t>
      </w:r>
      <w:r>
        <w:rPr>
          <w:rFonts w:hint="eastAsia"/>
          <w:bCs/>
          <w:sz w:val="24"/>
        </w:rPr>
        <w:t xml:space="preserve">。</w:t>
      </w:r>
      <w:r>
        <w:rPr>
          <w:bCs/>
          <w:sz w:val="24"/>
        </w:rPr>
      </w:r>
      <w:r/>
    </w:p>
    <w:p>
      <w:pPr>
        <w:pStyle w:val="1174"/>
        <w:contextualSpacing/>
        <w:ind w:firstLine="480"/>
        <w:spacing w:line="360" w:lineRule="auto"/>
        <w:rPr>
          <w:bCs/>
          <w:sz w:val="24"/>
        </w:rPr>
      </w:pPr>
      <w:r>
        <w:rPr>
          <w:rFonts w:hint="eastAsia"/>
          <w:bCs/>
          <w:sz w:val="24"/>
        </w:rPr>
        <w:t xml:space="preserve">2、</w:t>
      </w:r>
      <w:r>
        <w:rPr>
          <w:rFonts w:hint="eastAsia"/>
          <w:bCs/>
          <w:sz w:val="24"/>
        </w:rPr>
        <w:t xml:space="preserve">服务范围：</w:t>
      </w:r>
      <w:r>
        <w:rPr>
          <w:bCs/>
          <w:sz w:val="24"/>
        </w:rPr>
      </w:r>
      <w:r/>
    </w:p>
    <w:p>
      <w:pPr>
        <w:pStyle w:val="1174"/>
        <w:contextualSpacing/>
        <w:ind w:firstLine="480"/>
        <w:spacing w:line="360" w:lineRule="auto"/>
        <w:rPr>
          <w:bCs/>
          <w:sz w:val="24"/>
        </w:rPr>
      </w:pPr>
      <w:r>
        <w:rPr>
          <w:rFonts w:hint="eastAsia"/>
          <w:bCs/>
          <w:sz w:val="24"/>
        </w:rPr>
        <w:t xml:space="preserve">（1）</w:t>
      </w:r>
      <w:r>
        <w:rPr>
          <w:rFonts w:hint="eastAsia"/>
          <w:bCs/>
          <w:sz w:val="24"/>
        </w:rPr>
        <w:t xml:space="preserve">一包</w:t>
      </w:r>
      <w:r>
        <w:rPr>
          <w:rFonts w:hint="eastAsia"/>
          <w:bCs/>
          <w:sz w:val="24"/>
        </w:rPr>
        <w:t xml:space="preserve">：</w:t>
      </w:r>
      <w:r>
        <w:rPr>
          <w:rFonts w:hint="eastAsia"/>
          <w:bCs/>
          <w:sz w:val="24"/>
        </w:rPr>
        <w:t xml:space="preserve">涉及</w:t>
      </w:r>
      <w:r>
        <w:rPr>
          <w:rFonts w:hint="eastAsia"/>
          <w:bCs/>
          <w:sz w:val="24"/>
        </w:rPr>
        <w:t xml:space="preserve">前黄镇的</w:t>
      </w:r>
      <w:r>
        <w:rPr>
          <w:rFonts w:hint="eastAsia"/>
          <w:bCs/>
          <w:sz w:val="24"/>
        </w:rPr>
        <w:t xml:space="preserve">祝庄、大成、丁舍三个村，共250亩；</w:t>
      </w:r>
      <w:r>
        <w:rPr>
          <w:bCs/>
          <w:sz w:val="24"/>
        </w:rPr>
      </w:r>
      <w:r/>
    </w:p>
    <w:p>
      <w:pPr>
        <w:pStyle w:val="1174"/>
        <w:contextualSpacing/>
        <w:ind w:firstLine="480"/>
        <w:spacing w:line="360" w:lineRule="auto"/>
        <w:rPr>
          <w:bCs/>
          <w:sz w:val="24"/>
        </w:rPr>
      </w:pPr>
      <w:r>
        <w:rPr>
          <w:rFonts w:hint="eastAsia"/>
          <w:bCs/>
          <w:sz w:val="24"/>
        </w:rPr>
        <w:t xml:space="preserve">（2）</w:t>
      </w:r>
      <w:r>
        <w:rPr>
          <w:rFonts w:hint="eastAsia"/>
          <w:bCs/>
          <w:sz w:val="24"/>
        </w:rPr>
        <w:t xml:space="preserve">二包</w:t>
      </w:r>
      <w:r>
        <w:rPr>
          <w:rFonts w:hint="eastAsia"/>
          <w:bCs/>
          <w:sz w:val="24"/>
        </w:rPr>
        <w:t xml:space="preserve">：</w:t>
      </w:r>
      <w:r>
        <w:rPr>
          <w:rFonts w:hint="eastAsia"/>
          <w:bCs/>
          <w:sz w:val="24"/>
        </w:rPr>
        <w:t xml:space="preserve">涉及</w:t>
      </w:r>
      <w:r>
        <w:rPr>
          <w:rFonts w:hint="eastAsia"/>
          <w:bCs/>
          <w:sz w:val="24"/>
        </w:rPr>
        <w:t xml:space="preserve">前黄镇的</w:t>
      </w:r>
      <w:r>
        <w:rPr>
          <w:rFonts w:hint="eastAsia"/>
          <w:bCs/>
          <w:sz w:val="24"/>
        </w:rPr>
        <w:t xml:space="preserve">观咀村260亩；</w:t>
      </w:r>
      <w:r>
        <w:rPr>
          <w:bCs/>
          <w:sz w:val="24"/>
        </w:rPr>
      </w:r>
      <w:r/>
    </w:p>
    <w:p>
      <w:pPr>
        <w:pStyle w:val="1174"/>
        <w:contextualSpacing/>
        <w:ind w:firstLine="480"/>
        <w:spacing w:line="360" w:lineRule="auto"/>
        <w:rPr>
          <w:rFonts w:hint="eastAsia"/>
          <w:bCs/>
          <w:sz w:val="24"/>
        </w:rPr>
      </w:pPr>
      <w:r>
        <w:rPr>
          <w:rFonts w:hint="eastAsia"/>
          <w:bCs/>
          <w:sz w:val="24"/>
        </w:rPr>
        <w:t xml:space="preserve">（3）</w:t>
      </w:r>
      <w:r>
        <w:rPr>
          <w:rFonts w:hint="eastAsia"/>
          <w:bCs/>
          <w:sz w:val="24"/>
        </w:rPr>
        <w:t xml:space="preserve">三包</w:t>
      </w:r>
      <w:r>
        <w:rPr>
          <w:rFonts w:hint="eastAsia"/>
          <w:bCs/>
          <w:sz w:val="24"/>
        </w:rPr>
        <w:t xml:space="preserve">：</w:t>
      </w:r>
      <w:r>
        <w:rPr>
          <w:rFonts w:hint="eastAsia"/>
          <w:bCs/>
          <w:sz w:val="24"/>
        </w:rPr>
        <w:t xml:space="preserve">涉及</w:t>
      </w:r>
      <w:r>
        <w:rPr>
          <w:rFonts w:hint="eastAsia"/>
          <w:bCs/>
          <w:sz w:val="24"/>
        </w:rPr>
        <w:t xml:space="preserve">前黄镇的</w:t>
      </w:r>
      <w:r>
        <w:rPr>
          <w:rFonts w:hint="eastAsia"/>
          <w:bCs/>
          <w:sz w:val="24"/>
        </w:rPr>
        <w:t xml:space="preserve">坊东、联庆、灵台三个村，共340亩。</w:t>
      </w:r>
      <w:r>
        <w:rPr>
          <w:rFonts w:hint="eastAsia"/>
          <w:bCs/>
          <w:sz w:val="24"/>
        </w:rPr>
      </w:r>
      <w:r/>
    </w:p>
    <w:p>
      <w:pPr>
        <w:pStyle w:val="1174"/>
        <w:contextualSpacing/>
        <w:ind w:firstLine="480"/>
        <w:spacing w:line="360" w:lineRule="auto"/>
        <w:rPr>
          <w:bCs/>
          <w:sz w:val="24"/>
        </w:rPr>
      </w:pPr>
      <w:r>
        <w:rPr>
          <w:rFonts w:hint="eastAsia"/>
          <w:bCs/>
          <w:sz w:val="24"/>
        </w:rPr>
        <w:t xml:space="preserve">3、服务内容：为保障南京至常州高速公路金坛至武进段协议搬迁项目顺利推进，需委托专业单位提供土地整理服务，对项目线型（以最终确认的清点补偿范围线型为准）内附着物进行清点、评估、签约。</w:t>
      </w:r>
      <w:r>
        <w:rPr>
          <w:bCs/>
          <w:sz w:val="24"/>
        </w:rPr>
      </w:r>
      <w:r/>
    </w:p>
    <w:p>
      <w:pPr>
        <w:pStyle w:val="1174"/>
        <w:contextualSpacing/>
        <w:spacing w:line="360" w:lineRule="auto"/>
        <w:rPr>
          <w:b/>
          <w:sz w:val="24"/>
        </w:rPr>
      </w:pPr>
      <w:r>
        <w:rPr>
          <w:b/>
          <w:sz w:val="24"/>
        </w:rPr>
        <w:t xml:space="preserve">二、服务期限要求：</w:t>
      </w:r>
      <w:r/>
    </w:p>
    <w:p>
      <w:pPr>
        <w:pStyle w:val="1174"/>
        <w:contextualSpacing/>
        <w:ind w:firstLine="480"/>
        <w:spacing w:line="360" w:lineRule="auto"/>
        <w:rPr>
          <w:bCs/>
          <w:sz w:val="24"/>
        </w:rPr>
      </w:pPr>
      <w:r>
        <w:rPr>
          <w:bCs/>
          <w:sz w:val="24"/>
        </w:rPr>
        <w:t xml:space="preserve">至本项目搬迁工作全部完成，并出具评估补偿报告及相关资料。</w:t>
      </w:r>
      <w:r/>
    </w:p>
    <w:p>
      <w:pPr>
        <w:pStyle w:val="1174"/>
        <w:contextualSpacing/>
        <w:spacing w:line="360" w:lineRule="auto"/>
        <w:rPr>
          <w:b/>
          <w:sz w:val="24"/>
        </w:rPr>
      </w:pPr>
      <w:r>
        <w:rPr>
          <w:rFonts w:hint="eastAsia"/>
          <w:b/>
          <w:sz w:val="24"/>
        </w:rPr>
        <w:t xml:space="preserve">三、</w:t>
      </w:r>
      <w:r>
        <w:rPr>
          <w:b/>
          <w:sz w:val="24"/>
        </w:rPr>
        <w:t xml:space="preserve">服务要求</w:t>
      </w:r>
      <w:r>
        <w:rPr>
          <w:rFonts w:hint="eastAsia"/>
          <w:b/>
          <w:sz w:val="24"/>
        </w:rPr>
        <w:t xml:space="preserve">：</w:t>
      </w:r>
      <w:r>
        <w:rPr>
          <w:b/>
          <w:sz w:val="24"/>
        </w:rPr>
      </w:r>
      <w:r/>
    </w:p>
    <w:p>
      <w:pPr>
        <w:pStyle w:val="1174"/>
        <w:contextualSpacing/>
        <w:ind w:firstLine="480"/>
        <w:spacing w:line="360" w:lineRule="auto"/>
        <w:rPr>
          <w:bCs/>
          <w:sz w:val="24"/>
        </w:rPr>
      </w:pPr>
      <w:r/>
      <w:bookmarkStart w:id="681" w:name="OLE_LINK2"/>
      <w:r>
        <w:rPr>
          <w:rFonts w:hint="eastAsia"/>
          <w:bCs/>
          <w:sz w:val="24"/>
        </w:rPr>
        <w:t xml:space="preserve">1、</w:t>
      </w:r>
      <w:r>
        <w:rPr>
          <w:bCs/>
          <w:sz w:val="24"/>
        </w:rPr>
        <w:t xml:space="preserve">成交单位及其专业人员不得利用业务之便，为自己或者他人谋取不正当利益，不得向采购人或者其他相关当事人索要、收受或者变相索要、收受评估委托协议约定以外的酬金、财物等。</w:t>
      </w:r>
      <w:r/>
    </w:p>
    <w:p>
      <w:pPr>
        <w:pStyle w:val="1174"/>
        <w:contextualSpacing/>
        <w:ind w:firstLine="480"/>
        <w:spacing w:line="360" w:lineRule="auto"/>
        <w:rPr>
          <w:bCs/>
          <w:sz w:val="24"/>
        </w:rPr>
      </w:pPr>
      <w:r>
        <w:rPr>
          <w:rFonts w:hint="eastAsia"/>
          <w:bCs/>
          <w:sz w:val="24"/>
        </w:rPr>
        <w:t xml:space="preserve">2、</w:t>
      </w:r>
      <w:r>
        <w:rPr>
          <w:bCs/>
          <w:sz w:val="24"/>
        </w:rPr>
        <w:t xml:space="preserve">成交单位及其专业人员执行评估业务，应当保持公正的态度，以客观事实为依据，实事求是地进行分析和判断，拒绝采购人</w:t>
      </w:r>
      <w:r>
        <w:rPr>
          <w:bCs/>
          <w:sz w:val="24"/>
        </w:rPr>
        <w:t xml:space="preserve">或者其他相关当事人的非法干预，不得直接以预先设定的价值作为评估结论。</w:t>
      </w:r>
      <w:r/>
    </w:p>
    <w:p>
      <w:pPr>
        <w:pStyle w:val="1174"/>
        <w:contextualSpacing/>
        <w:ind w:firstLine="480"/>
        <w:spacing w:line="360" w:lineRule="auto"/>
        <w:rPr>
          <w:bCs/>
          <w:sz w:val="24"/>
        </w:rPr>
      </w:pPr>
      <w:r>
        <w:rPr>
          <w:rFonts w:hint="eastAsia"/>
          <w:bCs/>
          <w:sz w:val="24"/>
        </w:rPr>
        <w:t xml:space="preserve">3、</w:t>
      </w:r>
      <w:r>
        <w:rPr>
          <w:bCs/>
          <w:sz w:val="24"/>
        </w:rPr>
        <w:t xml:space="preserve">成交单位及其专业人员执行评估业务，应当与采购人进行必要沟通，提醒评估报告使用人正确理解评估结论。</w:t>
      </w:r>
      <w:r/>
    </w:p>
    <w:p>
      <w:pPr>
        <w:pStyle w:val="1174"/>
        <w:contextualSpacing/>
        <w:ind w:firstLine="480"/>
        <w:spacing w:line="360" w:lineRule="auto"/>
        <w:rPr>
          <w:bCs/>
          <w:sz w:val="24"/>
        </w:rPr>
      </w:pPr>
      <w:r>
        <w:rPr>
          <w:rFonts w:hint="eastAsia"/>
          <w:bCs/>
          <w:sz w:val="24"/>
        </w:rPr>
        <w:t xml:space="preserve">4、</w:t>
      </w:r>
      <w:r>
        <w:rPr>
          <w:bCs/>
          <w:sz w:val="24"/>
        </w:rPr>
        <w:t xml:space="preserve">成交单位及其专业人员应当遵守保密原则，对评估活动中知悉的国家秘密、商业秘密和个人隐私予以保密，不得在保密期限内向采购人以外的第三方提供保密信息，</w:t>
      </w:r>
      <w:r>
        <w:rPr>
          <w:rFonts w:hint="eastAsia"/>
          <w:bCs/>
          <w:sz w:val="24"/>
        </w:rPr>
        <w:t xml:space="preserve"> </w:t>
      </w:r>
      <w:r>
        <w:rPr>
          <w:bCs/>
          <w:sz w:val="24"/>
        </w:rPr>
        <w:t xml:space="preserve">除非得到采购人的同意或者属于法律、行政法规允许的范围。</w:t>
      </w:r>
      <w:r/>
    </w:p>
    <w:p>
      <w:pPr>
        <w:pStyle w:val="1174"/>
        <w:contextualSpacing/>
        <w:ind w:firstLine="480"/>
        <w:spacing w:line="360" w:lineRule="auto"/>
        <w:rPr>
          <w:bCs/>
          <w:sz w:val="24"/>
        </w:rPr>
      </w:pPr>
      <w:r>
        <w:rPr>
          <w:rFonts w:hint="eastAsia"/>
          <w:bCs/>
          <w:sz w:val="24"/>
        </w:rPr>
        <w:t xml:space="preserve">5、</w:t>
      </w:r>
      <w:r>
        <w:rPr>
          <w:bCs/>
          <w:sz w:val="24"/>
        </w:rPr>
        <w:t xml:space="preserve">成交单位及其专业人员应当诚实守信，勤勉尽责，谨慎从业，坚持独立、客观、公正的原则，不得出具或者签署虚假评估报告或者有重大遗漏的评估报告。</w:t>
      </w:r>
      <w:r/>
    </w:p>
    <w:p>
      <w:pPr>
        <w:pStyle w:val="1174"/>
        <w:contextualSpacing/>
        <w:ind w:firstLine="480"/>
        <w:spacing w:line="360" w:lineRule="auto"/>
        <w:rPr>
          <w:bCs/>
          <w:sz w:val="24"/>
        </w:rPr>
      </w:pPr>
      <w:r>
        <w:rPr>
          <w:rFonts w:hint="eastAsia"/>
          <w:bCs/>
          <w:sz w:val="24"/>
        </w:rPr>
        <w:t xml:space="preserve">6、</w:t>
      </w:r>
      <w:r>
        <w:rPr>
          <w:bCs/>
          <w:sz w:val="24"/>
        </w:rPr>
        <w:t xml:space="preserve">委托评估的责任成交单位根据采购人的具体要求独立公正地开展工作，并应当严格遵守国家的有关法律、法规、制度规定及有关执业规范要求，对委托评估项目履行过程中出现的违规、违法行为等，除由成交单位自行承担责任外，采购人可采取必要措施终止中标供应商资格，视情节严重，依法提请有关部门追究成交单位和相关责任人的行政及法律责任。在合同履行完毕后，成交单位应将履约项目的全套归档材料（合同履行期间出具的评估报告等）交由采购人归档备案。</w:t>
      </w:r>
      <w:r/>
    </w:p>
    <w:p>
      <w:pPr>
        <w:pStyle w:val="1174"/>
        <w:contextualSpacing/>
        <w:ind w:firstLine="480"/>
        <w:spacing w:line="360" w:lineRule="auto"/>
        <w:rPr>
          <w:bCs/>
          <w:sz w:val="24"/>
        </w:rPr>
      </w:pPr>
      <w:r>
        <w:rPr>
          <w:rFonts w:hint="eastAsia"/>
          <w:bCs/>
          <w:sz w:val="24"/>
        </w:rPr>
        <w:t xml:space="preserve">7、</w:t>
      </w:r>
      <w:r>
        <w:rPr>
          <w:bCs/>
          <w:sz w:val="24"/>
        </w:rPr>
        <w:t xml:space="preserve">违约责任成交单位在服务过程中若未达到采购文件规定及投标文件承诺，视为违约。违约</w:t>
      </w:r>
      <w:r>
        <w:rPr>
          <w:bCs/>
          <w:sz w:val="24"/>
        </w:rPr>
        <w:t xml:space="preserve">一次对成交单位可能已经发生的费用，采购人不予支付；累计三次违约，采购人有权终止合同。</w:t>
      </w:r>
      <w:r/>
    </w:p>
    <w:p>
      <w:pPr>
        <w:pStyle w:val="1174"/>
        <w:contextualSpacing/>
        <w:ind w:firstLine="480"/>
        <w:spacing w:line="360" w:lineRule="auto"/>
        <w:rPr>
          <w:bCs/>
          <w:sz w:val="24"/>
        </w:rPr>
      </w:pPr>
      <w:r>
        <w:rPr>
          <w:rFonts w:hint="eastAsia"/>
          <w:bCs/>
          <w:sz w:val="24"/>
        </w:rPr>
        <w:t xml:space="preserve">8、</w:t>
      </w:r>
      <w:r>
        <w:rPr>
          <w:bCs/>
          <w:sz w:val="24"/>
        </w:rPr>
        <w:t xml:space="preserve">成交单位须按照本采购文件的要求对该采购项目进行服务工作。所提供的服务工作必须接受采购人的考核，考核办法由采购人另行制定，主要考核内容包括：工作的时效性、执业质量、服务水平、廉洁自律等方面，对不同意参加考核的中标供应商，采购人有权终止合同。</w:t>
      </w:r>
      <w:r/>
    </w:p>
    <w:p>
      <w:pPr>
        <w:pStyle w:val="1174"/>
        <w:contextualSpacing/>
        <w:ind w:firstLine="480"/>
        <w:spacing w:line="360" w:lineRule="auto"/>
        <w:rPr>
          <w:bCs/>
          <w:sz w:val="24"/>
        </w:rPr>
      </w:pPr>
      <w:r>
        <w:rPr>
          <w:rFonts w:hint="eastAsia"/>
          <w:bCs/>
          <w:sz w:val="24"/>
        </w:rPr>
        <w:t xml:space="preserve">9、</w:t>
      </w:r>
      <w:r>
        <w:rPr>
          <w:bCs/>
          <w:sz w:val="24"/>
        </w:rPr>
        <w:t xml:space="preserve">采购人有权不定期对项目的服务情况进行核查，如果发现成交单位存在违反本次招标项目要求的，采购人有权终止合同并追究其相关责任。</w:t>
      </w:r>
      <w:r/>
    </w:p>
    <w:p>
      <w:pPr>
        <w:pStyle w:val="1174"/>
        <w:contextualSpacing/>
        <w:ind w:firstLine="480"/>
        <w:spacing w:line="360" w:lineRule="auto"/>
        <w:rPr>
          <w:bCs/>
          <w:sz w:val="24"/>
        </w:rPr>
      </w:pPr>
      <w:r>
        <w:rPr>
          <w:rFonts w:hint="eastAsia"/>
          <w:bCs/>
          <w:sz w:val="24"/>
        </w:rPr>
        <w:t xml:space="preserve">10、</w:t>
      </w:r>
      <w:r>
        <w:rPr>
          <w:bCs/>
          <w:sz w:val="24"/>
        </w:rPr>
        <w:t xml:space="preserve">必须提供符合国家相关质量标准及规范要求的服务，否则采购人有权要求中止服务，所发生的一切费用均由成交单位承担。</w:t>
      </w:r>
      <w:r/>
    </w:p>
    <w:p>
      <w:pPr>
        <w:pStyle w:val="1174"/>
        <w:contextualSpacing/>
        <w:ind w:firstLine="480"/>
        <w:spacing w:line="360" w:lineRule="auto"/>
        <w:rPr>
          <w:bCs/>
          <w:sz w:val="24"/>
        </w:rPr>
      </w:pPr>
      <w:r>
        <w:rPr>
          <w:rFonts w:hint="eastAsia"/>
          <w:bCs/>
          <w:sz w:val="24"/>
        </w:rPr>
        <w:t xml:space="preserve">11、</w:t>
      </w:r>
      <w:r>
        <w:rPr>
          <w:bCs/>
          <w:sz w:val="24"/>
        </w:rPr>
        <w:t xml:space="preserve">在采购人规定期限内及时提供评估报告。</w:t>
      </w:r>
      <w:r/>
    </w:p>
    <w:p>
      <w:pPr>
        <w:pStyle w:val="1174"/>
        <w:contextualSpacing/>
        <w:ind w:firstLine="480"/>
        <w:spacing w:line="360" w:lineRule="auto"/>
        <w:rPr>
          <w:rFonts w:hint="eastAsia"/>
          <w:bCs/>
          <w:sz w:val="24"/>
        </w:rPr>
      </w:pPr>
      <w:r>
        <w:rPr>
          <w:rFonts w:hint="eastAsia"/>
          <w:bCs/>
          <w:sz w:val="24"/>
        </w:rPr>
        <w:t xml:space="preserve">12、</w:t>
      </w:r>
      <w:r>
        <w:rPr>
          <w:bCs/>
          <w:sz w:val="24"/>
        </w:rPr>
        <w:t xml:space="preserve">成交单位需严格按采购人规定的时间完成项目的各项工作内容，如在实施的过程中出现错误，误差，需负责及时更正直至采购人确认合格，成交单位在评估服务进行过程中产生的任何安全、损坏等责任事故</w:t>
      </w:r>
      <w:r>
        <w:rPr>
          <w:rFonts w:hint="eastAsia"/>
          <w:bCs/>
          <w:sz w:val="24"/>
        </w:rPr>
        <w:t xml:space="preserve">均</w:t>
      </w:r>
      <w:r>
        <w:rPr>
          <w:bCs/>
          <w:sz w:val="24"/>
        </w:rPr>
        <w:t xml:space="preserve">由成交单位自行承担。</w:t>
      </w:r>
      <w:r>
        <w:rPr>
          <w:rFonts w:hint="eastAsia"/>
          <w:bCs/>
          <w:sz w:val="24"/>
        </w:rPr>
      </w:r>
      <w:r/>
    </w:p>
    <w:p>
      <w:pPr>
        <w:pStyle w:val="1174"/>
        <w:contextualSpacing/>
        <w:spacing w:line="360" w:lineRule="auto"/>
        <w:rPr>
          <w:b/>
          <w:sz w:val="24"/>
        </w:rPr>
      </w:pPr>
      <w:r/>
      <w:bookmarkEnd w:id="681"/>
      <w:r/>
      <w:bookmarkStart w:id="682" w:name="_Hlk189750031"/>
      <w:r>
        <w:rPr>
          <w:rFonts w:hint="eastAsia"/>
          <w:b/>
          <w:sz w:val="24"/>
        </w:rPr>
        <w:t xml:space="preserve">四</w:t>
      </w:r>
      <w:r>
        <w:rPr>
          <w:b/>
          <w:sz w:val="24"/>
        </w:rPr>
        <w:t xml:space="preserve">、人员要求</w:t>
      </w:r>
      <w:r/>
    </w:p>
    <w:p>
      <w:pPr>
        <w:pStyle w:val="1174"/>
        <w:contextualSpacing/>
        <w:ind w:firstLine="480"/>
        <w:spacing w:line="360" w:lineRule="auto"/>
        <w:rPr>
          <w:bCs/>
          <w:sz w:val="24"/>
        </w:rPr>
      </w:pPr>
      <w:r>
        <w:rPr>
          <w:rFonts w:hint="eastAsia"/>
          <w:bCs/>
          <w:sz w:val="24"/>
        </w:rPr>
        <w:t xml:space="preserve">1、</w:t>
      </w:r>
      <w:r>
        <w:rPr>
          <w:bCs/>
          <w:sz w:val="24"/>
        </w:rPr>
        <w:t xml:space="preserve">成交单位需设立该项目负责人，组建项目团队。实施过程中，不得替换项目团队成员。</w:t>
      </w:r>
      <w:r/>
    </w:p>
    <w:p>
      <w:pPr>
        <w:pStyle w:val="1174"/>
        <w:contextualSpacing/>
        <w:ind w:firstLine="480"/>
        <w:spacing w:line="360" w:lineRule="auto"/>
        <w:rPr>
          <w:bCs/>
          <w:sz w:val="24"/>
        </w:rPr>
      </w:pPr>
      <w:r>
        <w:rPr>
          <w:rFonts w:hint="eastAsia"/>
          <w:bCs/>
          <w:sz w:val="24"/>
        </w:rPr>
        <w:t xml:space="preserve">2、</w:t>
      </w:r>
      <w:r>
        <w:rPr>
          <w:bCs/>
          <w:sz w:val="24"/>
        </w:rPr>
        <w:t xml:space="preserve">项目实施过程中，成交单位</w:t>
      </w:r>
      <w:r>
        <w:rPr>
          <w:rFonts w:hint="eastAsia"/>
          <w:bCs/>
          <w:sz w:val="24"/>
        </w:rPr>
        <w:t xml:space="preserve">须</w:t>
      </w:r>
      <w:r>
        <w:rPr>
          <w:bCs/>
          <w:sz w:val="24"/>
        </w:rPr>
        <w:t xml:space="preserve">随时做好沟通对接工作，直到项目结束为止。</w:t>
      </w:r>
      <w:r/>
    </w:p>
    <w:p>
      <w:pPr>
        <w:pStyle w:val="1174"/>
        <w:contextualSpacing/>
        <w:spacing w:line="360" w:lineRule="auto"/>
        <w:rPr>
          <w:b/>
          <w:sz w:val="24"/>
        </w:rPr>
      </w:pPr>
      <w:r>
        <w:rPr>
          <w:rFonts w:hint="eastAsia"/>
          <w:b/>
          <w:sz w:val="24"/>
        </w:rPr>
        <w:t xml:space="preserve">五、时间要求</w:t>
      </w:r>
      <w:r>
        <w:rPr>
          <w:b/>
          <w:sz w:val="24"/>
        </w:rPr>
      </w:r>
      <w:r/>
    </w:p>
    <w:p>
      <w:pPr>
        <w:pStyle w:val="1174"/>
        <w:contextualSpacing/>
        <w:ind w:firstLine="480"/>
        <w:spacing w:line="360" w:lineRule="auto"/>
        <w:rPr>
          <w:bCs/>
          <w:sz w:val="24"/>
        </w:rPr>
      </w:pPr>
      <w:r>
        <w:rPr>
          <w:bCs/>
          <w:sz w:val="24"/>
        </w:rPr>
        <w:t xml:space="preserve">成交单位在接采</w:t>
      </w:r>
      <w:r>
        <w:rPr>
          <w:bCs/>
          <w:sz w:val="24"/>
        </w:rPr>
        <w:t xml:space="preserve">购人通知0.5小时做出响应，需要到达现场服务的，应在1小时内到达现场。</w:t>
      </w:r>
      <w:r/>
    </w:p>
    <w:p>
      <w:pPr>
        <w:pStyle w:val="1174"/>
        <w:contextualSpacing/>
        <w:spacing w:line="360" w:lineRule="auto"/>
        <w:rPr>
          <w:b/>
          <w:sz w:val="24"/>
        </w:rPr>
      </w:pPr>
      <w:r>
        <w:rPr>
          <w:rFonts w:hint="eastAsia"/>
          <w:b/>
          <w:sz w:val="24"/>
        </w:rPr>
        <w:t xml:space="preserve">六、验收要求</w:t>
      </w:r>
      <w:r>
        <w:rPr>
          <w:b/>
          <w:sz w:val="24"/>
        </w:rPr>
      </w:r>
      <w:r/>
    </w:p>
    <w:p>
      <w:pPr>
        <w:pStyle w:val="1174"/>
        <w:contextualSpacing/>
        <w:ind w:firstLine="480"/>
        <w:spacing w:line="360" w:lineRule="auto"/>
        <w:rPr>
          <w:bCs/>
          <w:sz w:val="24"/>
        </w:rPr>
      </w:pPr>
      <w:r>
        <w:rPr>
          <w:bCs/>
          <w:sz w:val="24"/>
        </w:rPr>
        <w:t xml:space="preserve">1、按照评估行业公认的业务标准、道德规范和勤勉尽责原则，根据采购人的要求，按时提供约定的、合格的评估报告及其他书面文件。</w:t>
      </w:r>
      <w:r/>
    </w:p>
    <w:p>
      <w:pPr>
        <w:pStyle w:val="1174"/>
        <w:contextualSpacing/>
        <w:ind w:firstLine="480"/>
        <w:spacing w:line="360" w:lineRule="auto"/>
        <w:rPr>
          <w:rFonts w:hint="eastAsia"/>
          <w:bCs/>
          <w:sz w:val="24"/>
        </w:rPr>
      </w:pPr>
      <w:r>
        <w:rPr>
          <w:bCs/>
          <w:sz w:val="24"/>
        </w:rPr>
        <w:t xml:space="preserve">2、服务期满或完成服务成果后，采购人应对服务的成果进行详细而全面的检验。采购人有权限根据检验结果要求中标人立即更换或者提出索赔要求。采购人在收到供应商项目验收建议之日起7个工作日内，对采购项目进行实质性验收。</w:t>
      </w:r>
      <w:r>
        <w:rPr>
          <w:rFonts w:hint="eastAsia"/>
          <w:bCs/>
          <w:sz w:val="24"/>
        </w:rPr>
      </w:r>
      <w:r/>
    </w:p>
    <w:p>
      <w:pPr>
        <w:pStyle w:val="1174"/>
        <w:contextualSpacing/>
        <w:spacing w:line="360" w:lineRule="auto"/>
        <w:rPr>
          <w:b/>
          <w:sz w:val="24"/>
        </w:rPr>
      </w:pPr>
      <w:r>
        <w:rPr>
          <w:rFonts w:hint="eastAsia"/>
          <w:b/>
          <w:sz w:val="24"/>
        </w:rPr>
        <w:t xml:space="preserve">七、</w:t>
      </w:r>
      <w:r>
        <w:rPr>
          <w:b/>
          <w:sz w:val="24"/>
        </w:rPr>
        <w:t xml:space="preserve">风险管控措施</w:t>
      </w:r>
      <w:r/>
    </w:p>
    <w:p>
      <w:pPr>
        <w:pStyle w:val="1174"/>
        <w:contextualSpacing/>
        <w:ind w:firstLine="480"/>
        <w:spacing w:line="360" w:lineRule="auto"/>
        <w:rPr>
          <w:bCs/>
          <w:sz w:val="24"/>
        </w:rPr>
      </w:pPr>
      <w:r>
        <w:rPr>
          <w:bCs/>
          <w:sz w:val="24"/>
        </w:rPr>
        <w:t xml:space="preserve">1、项目采购实施过程中，参与各方对涉及项目的所有资料不得披露和外传，如有泄露将承担相应责任；</w:t>
      </w:r>
      <w:r/>
    </w:p>
    <w:p>
      <w:pPr>
        <w:pStyle w:val="1174"/>
        <w:contextualSpacing/>
        <w:ind w:firstLine="480"/>
        <w:spacing w:line="360" w:lineRule="auto"/>
        <w:rPr>
          <w:bCs/>
          <w:sz w:val="24"/>
        </w:rPr>
      </w:pPr>
      <w:r>
        <w:rPr>
          <w:bCs/>
          <w:sz w:val="24"/>
        </w:rPr>
        <w:t xml:space="preserve">2、强化监督约束机制，对各个环节强化考核监督，最终实现采购目的；</w:t>
      </w:r>
      <w:r/>
    </w:p>
    <w:p>
      <w:pPr>
        <w:pStyle w:val="1174"/>
        <w:contextualSpacing/>
        <w:ind w:firstLine="480"/>
        <w:spacing w:line="360" w:lineRule="auto"/>
        <w:rPr>
          <w:bCs/>
          <w:sz w:val="24"/>
        </w:rPr>
      </w:pPr>
      <w:r>
        <w:rPr>
          <w:bCs/>
          <w:sz w:val="24"/>
        </w:rPr>
        <w:t xml:space="preserve">3、加强关键环节控制，明确时限要求，细化各个节点的工作时限，确保在规定时间内完成；</w:t>
      </w:r>
      <w:r/>
    </w:p>
    <w:p>
      <w:pPr>
        <w:pStyle w:val="1174"/>
        <w:contextualSpacing/>
        <w:ind w:firstLine="480"/>
        <w:spacing w:line="360" w:lineRule="auto"/>
        <w:rPr>
          <w:rFonts w:hint="eastAsia"/>
          <w:bCs/>
          <w:sz w:val="24"/>
        </w:rPr>
      </w:pPr>
      <w:r>
        <w:rPr>
          <w:bCs/>
          <w:sz w:val="24"/>
        </w:rPr>
        <w:t xml:space="preserve">4、强化利益冲突管理，采购人员及相关人员与供应商有利害关系的，应当严格执行回避制度。</w:t>
      </w:r>
      <w:r>
        <w:rPr>
          <w:rFonts w:hint="eastAsia"/>
          <w:bCs/>
          <w:sz w:val="24"/>
        </w:rPr>
      </w:r>
      <w:r/>
    </w:p>
    <w:p>
      <w:pPr>
        <w:pStyle w:val="1269"/>
        <w:contextualSpacing/>
        <w:ind w:firstLine="0"/>
        <w:spacing w:line="360" w:lineRule="auto"/>
        <w:rPr>
          <w:rFonts w:hint="eastAsia" w:ascii="Times New Roman" w:hAnsi="Times New Roman"/>
          <w:b/>
          <w:sz w:val="24"/>
          <w:szCs w:val="24"/>
        </w:rPr>
      </w:pPr>
      <w:r/>
      <w:bookmarkEnd w:id="682"/>
      <w:r>
        <w:rPr>
          <w:rFonts w:hint="eastAsia" w:ascii="Times New Roman" w:hAnsi="Times New Roman"/>
          <w:b/>
          <w:sz w:val="24"/>
          <w:szCs w:val="24"/>
        </w:rPr>
        <w:t xml:space="preserve">八、报价方式及结算方式：</w:t>
      </w:r>
      <w:r/>
    </w:p>
    <w:p>
      <w:pPr>
        <w:pStyle w:val="1174"/>
        <w:contextualSpacing/>
        <w:ind w:firstLine="480"/>
        <w:spacing w:line="360" w:lineRule="auto"/>
        <w:rPr>
          <w:bCs/>
          <w:sz w:val="24"/>
        </w:rPr>
      </w:pPr>
      <w:r>
        <w:rPr>
          <w:rFonts w:hint="eastAsia"/>
          <w:bCs/>
          <w:sz w:val="24"/>
        </w:rPr>
        <w:t xml:space="preserve">1、响应</w:t>
      </w:r>
      <w:r>
        <w:rPr>
          <w:bCs/>
          <w:sz w:val="24"/>
        </w:rPr>
        <w:t xml:space="preserve">报价应包括</w:t>
      </w:r>
      <w:r>
        <w:rPr>
          <w:rFonts w:hint="eastAsia"/>
          <w:bCs/>
          <w:sz w:val="24"/>
        </w:rPr>
        <w:t xml:space="preserve">采购</w:t>
      </w:r>
      <w:r>
        <w:rPr>
          <w:bCs/>
          <w:sz w:val="24"/>
        </w:rPr>
        <w:t xml:space="preserve">文件所确定的</w:t>
      </w:r>
      <w:r>
        <w:rPr>
          <w:rFonts w:hint="eastAsia"/>
          <w:bCs/>
          <w:sz w:val="24"/>
        </w:rPr>
        <w:t xml:space="preserve">采购</w:t>
      </w:r>
      <w:r>
        <w:rPr>
          <w:bCs/>
          <w:sz w:val="24"/>
        </w:rPr>
        <w:t xml:space="preserve">范围相应服务的提供、人员（包括工资和补贴）、办公场所及设施、保险、劳保、管理、各种税费、利润、税金、政策性文件规定及合同包含的所有风险、责任等各项应有费用，以及为完成该项服务项目所涉及到的一切相</w:t>
      </w:r>
      <w:r>
        <w:rPr>
          <w:bCs/>
          <w:sz w:val="24"/>
        </w:rPr>
        <w:t xml:space="preserve">关费用，采购人不再支付其他任何费用。</w:t>
      </w:r>
      <w:r/>
    </w:p>
    <w:p>
      <w:pPr>
        <w:pStyle w:val="1174"/>
        <w:contextualSpacing/>
        <w:ind w:firstLine="480"/>
        <w:spacing w:line="360" w:lineRule="auto"/>
        <w:rPr>
          <w:rFonts w:hint="eastAsia"/>
          <w:bCs/>
          <w:sz w:val="24"/>
        </w:rPr>
      </w:pPr>
      <w:r>
        <w:rPr>
          <w:rFonts w:hint="eastAsia"/>
          <w:bCs/>
          <w:sz w:val="24"/>
        </w:rPr>
        <w:t xml:space="preserve">2、结算方式：本项目结算方式为</w:t>
      </w:r>
      <w:r>
        <w:rPr>
          <w:rFonts w:hint="eastAsia"/>
          <w:bCs/>
          <w:sz w:val="24"/>
          <w:u w:val="single"/>
        </w:rPr>
        <w:t xml:space="preserve">固定</w:t>
      </w:r>
      <w:r>
        <w:rPr>
          <w:rFonts w:hint="eastAsia"/>
          <w:bCs/>
          <w:sz w:val="24"/>
          <w:u w:val="single"/>
        </w:rPr>
        <w:t xml:space="preserve">服务</w:t>
      </w:r>
      <w:r>
        <w:rPr>
          <w:rFonts w:hint="eastAsia"/>
          <w:bCs/>
          <w:sz w:val="24"/>
          <w:u w:val="single"/>
        </w:rPr>
        <w:t xml:space="preserve">费率</w:t>
      </w:r>
      <w:r>
        <w:rPr>
          <w:rFonts w:hint="eastAsia"/>
          <w:bCs/>
          <w:sz w:val="24"/>
        </w:rPr>
        <w:t xml:space="preserve">。支付服务费的金额：</w:t>
      </w:r>
      <w:r>
        <w:rPr>
          <w:rFonts w:hint="eastAsia"/>
          <w:b/>
          <w:bCs/>
          <w:sz w:val="24"/>
        </w:rPr>
        <w:t xml:space="preserve">应得</w:t>
      </w:r>
      <w:r>
        <w:rPr>
          <w:b/>
          <w:bCs/>
          <w:sz w:val="24"/>
        </w:rPr>
        <w:t xml:space="preserve">服务费</w:t>
      </w:r>
      <w:r>
        <w:rPr>
          <w:rFonts w:hint="eastAsia"/>
          <w:b/>
          <w:bCs/>
          <w:sz w:val="24"/>
        </w:rPr>
        <w:t xml:space="preserve">＝</w:t>
      </w:r>
      <w:r>
        <w:rPr>
          <w:b/>
          <w:bCs/>
          <w:sz w:val="24"/>
        </w:rPr>
        <w:t xml:space="preserve">附着物清理</w:t>
      </w:r>
      <w:r>
        <w:rPr>
          <w:rFonts w:hint="eastAsia"/>
          <w:b/>
          <w:bCs/>
          <w:sz w:val="24"/>
        </w:rPr>
        <w:t xml:space="preserve">的</w:t>
      </w:r>
      <w:r>
        <w:rPr>
          <w:b/>
          <w:bCs/>
          <w:sz w:val="24"/>
        </w:rPr>
        <w:t xml:space="preserve">评估</w:t>
      </w:r>
      <w:r>
        <w:rPr>
          <w:rFonts w:hint="eastAsia"/>
          <w:b/>
          <w:bCs/>
          <w:sz w:val="24"/>
        </w:rPr>
        <w:t xml:space="preserve">价×</w:t>
      </w:r>
      <w:r>
        <w:rPr>
          <w:b/>
          <w:bCs/>
          <w:sz w:val="24"/>
        </w:rPr>
        <w:t xml:space="preserve">成交</w:t>
      </w:r>
      <w:r>
        <w:rPr>
          <w:rFonts w:hint="eastAsia"/>
          <w:b/>
          <w:bCs/>
          <w:sz w:val="24"/>
        </w:rPr>
        <w:t xml:space="preserve">服务</w:t>
      </w:r>
      <w:r>
        <w:rPr>
          <w:b/>
          <w:bCs/>
          <w:sz w:val="24"/>
        </w:rPr>
        <w:t xml:space="preserve">费率。经审定后的最终结算总费用不得高于</w:t>
      </w:r>
      <w:r>
        <w:rPr>
          <w:rFonts w:hint="eastAsia"/>
          <w:b/>
          <w:bCs/>
          <w:sz w:val="24"/>
        </w:rPr>
        <w:t xml:space="preserve">各包</w:t>
      </w:r>
      <w:r>
        <w:rPr>
          <w:b/>
          <w:bCs/>
          <w:sz w:val="24"/>
        </w:rPr>
        <w:t xml:space="preserve">采购预算价，超出部分不予结算费用。</w:t>
      </w:r>
      <w:r>
        <w:rPr>
          <w:rFonts w:hint="eastAsia"/>
          <w:bCs/>
          <w:sz w:val="24"/>
        </w:rPr>
      </w:r>
      <w:r/>
    </w:p>
    <w:p>
      <w:pPr>
        <w:pStyle w:val="1269"/>
        <w:contextualSpacing/>
        <w:ind w:firstLine="0"/>
        <w:spacing w:line="360" w:lineRule="auto"/>
        <w:rPr>
          <w:rFonts w:ascii="Times New Roman" w:hAnsi="Times New Roman"/>
          <w:b/>
          <w:sz w:val="24"/>
          <w:szCs w:val="24"/>
        </w:rPr>
      </w:pPr>
      <w:r>
        <w:rPr>
          <w:rFonts w:hint="eastAsia" w:ascii="Times New Roman" w:hAnsi="Times New Roman"/>
          <w:b/>
          <w:sz w:val="24"/>
          <w:szCs w:val="24"/>
        </w:rPr>
        <w:t xml:space="preserve">九、付款方式：</w:t>
      </w:r>
      <w:r>
        <w:rPr>
          <w:rFonts w:ascii="Times New Roman" w:hAnsi="Times New Roman"/>
          <w:b/>
          <w:sz w:val="24"/>
          <w:szCs w:val="24"/>
        </w:rPr>
      </w:r>
      <w:r/>
    </w:p>
    <w:p>
      <w:pPr>
        <w:pStyle w:val="1269"/>
        <w:contextualSpacing/>
        <w:ind w:firstLine="480"/>
        <w:spacing w:line="360" w:lineRule="auto"/>
        <w:rPr>
          <w:sz w:val="24"/>
        </w:rPr>
      </w:pPr>
      <w:r>
        <w:rPr>
          <w:rFonts w:hint="eastAsia" w:ascii="宋体" w:hAnsi="宋体"/>
          <w:bCs/>
          <w:sz w:val="24"/>
        </w:rPr>
        <w:t xml:space="preserve">2026</w:t>
      </w:r>
      <w:r>
        <w:rPr>
          <w:rFonts w:ascii="宋体" w:hAnsi="宋体"/>
          <w:bCs/>
          <w:sz w:val="24"/>
        </w:rPr>
        <w:t xml:space="preserve">年农历年底前支付</w:t>
      </w:r>
      <w:r>
        <w:rPr>
          <w:rFonts w:hint="eastAsia" w:ascii="宋体" w:hAnsi="宋体"/>
          <w:bCs/>
          <w:sz w:val="24"/>
        </w:rPr>
        <w:t xml:space="preserve">经审计后的应得服务费</w:t>
      </w:r>
      <w:r>
        <w:rPr>
          <w:rFonts w:ascii="宋体" w:hAnsi="宋体"/>
          <w:bCs/>
          <w:sz w:val="24"/>
        </w:rPr>
        <w:t xml:space="preserve">的</w:t>
      </w:r>
      <w:r>
        <w:rPr>
          <w:rFonts w:hint="eastAsia" w:ascii="宋体" w:hAnsi="宋体"/>
          <w:bCs/>
          <w:sz w:val="24"/>
        </w:rPr>
        <w:t xml:space="preserve">70</w:t>
      </w:r>
      <w:r>
        <w:rPr>
          <w:rFonts w:ascii="宋体" w:hAnsi="宋体"/>
          <w:bCs/>
          <w:sz w:val="24"/>
        </w:rPr>
        <w:t xml:space="preserve">%，项目实施完成并</w:t>
      </w:r>
      <w:r>
        <w:rPr>
          <w:rFonts w:hint="eastAsia" w:ascii="宋体" w:hAnsi="宋体"/>
          <w:bCs/>
          <w:sz w:val="24"/>
        </w:rPr>
        <w:t xml:space="preserve">经采购人验收合格后</w:t>
      </w:r>
      <w:r>
        <w:rPr>
          <w:rFonts w:ascii="宋体" w:hAnsi="宋体"/>
          <w:bCs/>
          <w:sz w:val="24"/>
        </w:rPr>
        <w:t xml:space="preserve">付清</w:t>
      </w:r>
      <w:r>
        <w:rPr>
          <w:rFonts w:hint="eastAsia" w:ascii="宋体" w:hAnsi="宋体"/>
          <w:bCs/>
          <w:sz w:val="24"/>
        </w:rPr>
        <w:t xml:space="preserve">经审计</w:t>
      </w:r>
      <w:r>
        <w:rPr>
          <w:rFonts w:hint="eastAsia" w:ascii="宋体" w:hAnsi="宋体"/>
          <w:bCs/>
          <w:sz w:val="24"/>
        </w:rPr>
        <w:t xml:space="preserve">后</w:t>
      </w:r>
      <w:r>
        <w:rPr>
          <w:rFonts w:hint="eastAsia" w:ascii="宋体" w:hAnsi="宋体"/>
          <w:bCs/>
          <w:sz w:val="24"/>
        </w:rPr>
        <w:t xml:space="preserve">应得服务费</w:t>
      </w:r>
      <w:r>
        <w:rPr>
          <w:rFonts w:ascii="宋体" w:hAnsi="宋体"/>
          <w:bCs/>
          <w:sz w:val="24"/>
        </w:rPr>
        <w:t xml:space="preserve">（不计利息）</w:t>
      </w:r>
      <w:r>
        <w:rPr>
          <w:sz w:val="24"/>
        </w:rPr>
        <w:t xml:space="preserve">。</w:t>
      </w:r>
      <w:r/>
    </w:p>
    <w:p>
      <w:pPr>
        <w:pStyle w:val="1269"/>
        <w:contextualSpacing/>
        <w:spacing w:line="360" w:lineRule="auto"/>
        <w:rPr>
          <w:sz w:val="24"/>
        </w:rPr>
      </w:pPr>
      <w:r>
        <w:rPr>
          <w:sz w:val="24"/>
        </w:rPr>
      </w:r>
      <w:r/>
    </w:p>
    <w:p>
      <w:pPr>
        <w:pStyle w:val="1269"/>
        <w:contextualSpacing/>
        <w:ind w:firstLine="480"/>
        <w:jc w:val="left"/>
        <w:spacing w:line="360" w:lineRule="auto"/>
        <w:rPr>
          <w:rFonts w:ascii="Times New Roman" w:hAnsi="Times New Roman"/>
          <w:sz w:val="24"/>
          <w:szCs w:val="24"/>
        </w:rPr>
      </w:pPr>
      <w:r>
        <w:rPr>
          <w:rFonts w:hint="eastAsia" w:ascii="Times New Roman" w:hAnsi="Times New Roman"/>
          <w:sz w:val="24"/>
          <w:szCs w:val="24"/>
        </w:rPr>
        <w:t xml:space="preserve">按照《政府采购促进中小企业发展管理办法》（财库</w:t>
      </w:r>
      <w:r>
        <w:rPr>
          <w:rFonts w:ascii="Times New Roman" w:hAnsi="Times New Roman"/>
          <w:sz w:val="24"/>
          <w:szCs w:val="24"/>
        </w:rPr>
        <w:t xml:space="preserve">〔20</w:t>
      </w:r>
      <w:r>
        <w:rPr>
          <w:rFonts w:hint="eastAsia" w:ascii="Times New Roman" w:hAnsi="Times New Roman"/>
          <w:sz w:val="24"/>
          <w:szCs w:val="24"/>
        </w:rPr>
        <w:t xml:space="preserve">20</w:t>
      </w:r>
      <w:r>
        <w:rPr>
          <w:rFonts w:ascii="Times New Roman" w:hAnsi="Times New Roman"/>
          <w:sz w:val="24"/>
          <w:szCs w:val="24"/>
        </w:rPr>
        <w:t xml:space="preserve">〕</w:t>
      </w:r>
      <w:r>
        <w:rPr>
          <w:rFonts w:hint="eastAsia" w:ascii="Times New Roman" w:hAnsi="Times New Roman"/>
          <w:sz w:val="24"/>
          <w:szCs w:val="24"/>
        </w:rPr>
        <w:t xml:space="preserve">46</w:t>
      </w:r>
      <w:r>
        <w:rPr>
          <w:rFonts w:ascii="Times New Roman" w:hAnsi="Times New Roman"/>
          <w:sz w:val="24"/>
          <w:szCs w:val="24"/>
        </w:rPr>
        <w:t xml:space="preserve">号</w:t>
      </w:r>
      <w:r>
        <w:rPr>
          <w:rFonts w:hint="eastAsia" w:ascii="Times New Roman" w:hAnsi="Times New Roman"/>
          <w:sz w:val="24"/>
          <w:szCs w:val="24"/>
        </w:rPr>
        <w:t xml:space="preserve">）的相关要求，采购人应当面向中小企业预留采购份额，本项目面向中小企业预留份额</w:t>
      </w:r>
      <w:r>
        <w:rPr>
          <w:rFonts w:hint="eastAsia" w:ascii="宋体" w:hAnsi="宋体"/>
          <w:sz w:val="24"/>
          <w:szCs w:val="24"/>
          <w:u w:val="single"/>
        </w:rPr>
        <w:t xml:space="preserve"> 100</w:t>
      </w:r>
      <w:r>
        <w:rPr>
          <w:rFonts w:ascii="宋体" w:hAnsi="宋体"/>
          <w:sz w:val="24"/>
          <w:szCs w:val="24"/>
          <w:u w:val="single"/>
        </w:rPr>
        <w:t xml:space="preserve"> </w:t>
      </w:r>
      <w:r>
        <w:rPr>
          <w:rFonts w:hint="eastAsia" w:ascii="Times New Roman" w:hAnsi="Times New Roman"/>
          <w:sz w:val="24"/>
          <w:szCs w:val="24"/>
        </w:rPr>
        <w:t xml:space="preserve">%。本项目已于2</w:t>
      </w:r>
      <w:r>
        <w:rPr>
          <w:rFonts w:ascii="Times New Roman" w:hAnsi="Times New Roman"/>
          <w:sz w:val="24"/>
          <w:szCs w:val="24"/>
        </w:rPr>
        <w:t xml:space="preserve">02</w:t>
      </w:r>
      <w:r>
        <w:rPr>
          <w:rFonts w:hint="eastAsia" w:ascii="Times New Roman" w:hAnsi="Times New Roman"/>
          <w:sz w:val="24"/>
          <w:szCs w:val="24"/>
        </w:rPr>
        <w:t xml:space="preserve">6年2月12日在常州市政府采购网中予以公示。</w:t>
      </w:r>
      <w:r>
        <w:rPr>
          <w:rFonts w:ascii="Times New Roman" w:hAnsi="Times New Roman"/>
          <w:sz w:val="24"/>
          <w:szCs w:val="24"/>
        </w:rPr>
      </w:r>
      <w:r/>
    </w:p>
    <w:p>
      <w:pPr>
        <w:pStyle w:val="1269"/>
        <w:contextualSpacing/>
        <w:ind w:firstLine="0"/>
        <w:jc w:val="left"/>
        <w:spacing w:line="360" w:lineRule="auto"/>
        <w:rPr>
          <w:rFonts w:ascii="Times New Roman" w:hAnsi="Times New Roman"/>
          <w:sz w:val="24"/>
          <w:szCs w:val="24"/>
        </w:rPr>
      </w:pPr>
      <w:r>
        <w:rPr>
          <w:rFonts w:ascii="Times New Roman" w:hAnsi="Times New Roman"/>
          <w:sz w:val="24"/>
          <w:szCs w:val="24"/>
        </w:rPr>
        <w:br w:type="page" w:clear="all"/>
      </w:r>
      <w:r>
        <w:rPr>
          <w:lang w:val="zh-CN"/>
        </w:rPr>
        <mc:AlternateContent>
          <mc:Choice Requires="wpg">
            <w:drawing>
              <wp:inline xmlns:wp="http://schemas.openxmlformats.org/drawingml/2006/wordprocessingDrawing" distT="0" distB="0" distL="0" distR="0">
                <wp:extent cx="5858561" cy="827669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858561" cy="8276692"/>
                        </a:xfrm>
                        <a:prstGeom prst="rect">
                          <a:avLst/>
                        </a:prstGeom>
                        <a:noFill/>
                        <a:ln w="76200">
                          <a:solidFill>
                            <a:srgbClr val="000000"/>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1.3pt;height:651.7pt;mso-wrap-distance-left:0.0pt;mso-wrap-distance-top:0.0pt;mso-wrap-distance-right:0.0pt;mso-wrap-distance-bottom:0.0pt;" strokecolor="#000000" strokeweight="6.00pt">
                <v:path textboxrect="0,0,0,0"/>
                <v:imagedata r:id="rId25" o:title=""/>
              </v:shape>
            </w:pict>
          </mc:Fallback>
        </mc:AlternateContent>
      </w:r>
      <w:r>
        <w:rPr>
          <w:rFonts w:ascii="Times New Roman" w:hAnsi="Times New Roman"/>
          <w:sz w:val="24"/>
          <w:szCs w:val="24"/>
        </w:rPr>
      </w:r>
      <w:r/>
    </w:p>
    <w:p>
      <w:pPr>
        <w:pStyle w:val="1269"/>
        <w:contextualSpacing/>
        <w:ind w:firstLine="0"/>
        <w:jc w:val="left"/>
        <w:spacing w:line="360" w:lineRule="auto"/>
        <w:rPr>
          <w:rFonts w:ascii="Times New Roman" w:hAnsi="Times New Roman"/>
          <w:sz w:val="24"/>
          <w:szCs w:val="24"/>
        </w:rPr>
      </w:pPr>
      <w:r>
        <w:rPr>
          <w:rFonts w:ascii="Times New Roman" w:hAnsi="Times New Roman"/>
          <w:sz w:val="24"/>
          <w:szCs w:val="24"/>
        </w:rPr>
        <w:br w:type="page" w:clear="all"/>
      </w:r>
      <w:r>
        <w:rPr>
          <w:lang w:val="zh-CN"/>
        </w:rPr>
        <mc:AlternateContent>
          <mc:Choice Requires="wpg">
            <w:drawing>
              <wp:inline xmlns:wp="http://schemas.openxmlformats.org/drawingml/2006/wordprocessingDrawing" distT="0" distB="0" distL="0" distR="0">
                <wp:extent cx="5858561" cy="827669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858561" cy="8276692"/>
                        </a:xfrm>
                        <a:prstGeom prst="rect">
                          <a:avLst/>
                        </a:prstGeom>
                        <a:noFill/>
                        <a:ln w="76200">
                          <a:solidFill>
                            <a:srgbClr val="000000"/>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1.3pt;height:651.7pt;mso-wrap-distance-left:0.0pt;mso-wrap-distance-top:0.0pt;mso-wrap-distance-right:0.0pt;mso-wrap-distance-bottom:0.0pt;" strokecolor="#000000" strokeweight="6.00pt">
                <v:path textboxrect="0,0,0,0"/>
                <v:imagedata r:id="rId26" o:title=""/>
              </v:shape>
            </w:pict>
          </mc:Fallback>
        </mc:AlternateContent>
      </w:r>
      <w:r>
        <w:rPr>
          <w:rFonts w:ascii="Times New Roman" w:hAnsi="Times New Roman"/>
          <w:sz w:val="24"/>
          <w:szCs w:val="24"/>
        </w:rPr>
      </w:r>
      <w:r/>
    </w:p>
    <w:p>
      <w:pPr>
        <w:pStyle w:val="1269"/>
        <w:contextualSpacing/>
        <w:ind w:firstLine="0"/>
        <w:spacing w:line="360" w:lineRule="auto"/>
        <w:rPr>
          <w:lang w:val="zh-CN"/>
        </w:rPr>
      </w:pPr>
      <w:r>
        <w:rPr>
          <w:lang w:val="zh-CN"/>
        </w:rPr>
        <w:br w:type="page" w:clear="all"/>
      </w:r>
      <w:r>
        <w:rPr>
          <w:lang w:val="zh-CN"/>
        </w:rPr>
        <mc:AlternateContent>
          <mc:Choice Requires="wpg">
            <w:drawing>
              <wp:inline xmlns:wp="http://schemas.openxmlformats.org/drawingml/2006/wordprocessingDrawing" distT="0" distB="0" distL="0" distR="0">
                <wp:extent cx="5860072" cy="829273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860072" cy="8292732"/>
                        </a:xfrm>
                        <a:prstGeom prst="rect">
                          <a:avLst/>
                        </a:prstGeom>
                        <a:noFill/>
                        <a:ln w="76200">
                          <a:solidFill>
                            <a:srgbClr val="000000"/>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1.4pt;height:653.0pt;mso-wrap-distance-left:0.0pt;mso-wrap-distance-top:0.0pt;mso-wrap-distance-right:0.0pt;mso-wrap-distance-bottom:0.0pt;" strokecolor="#000000" strokeweight="6.00pt">
                <v:path textboxrect="0,0,0,0"/>
                <v:imagedata r:id="rId27" o:title=""/>
              </v:shape>
            </w:pict>
          </mc:Fallback>
        </mc:AlternateContent>
      </w:r>
      <w:r>
        <w:rPr>
          <w:lang w:val="zh-CN"/>
        </w:rPr>
      </w:r>
      <w:r/>
    </w:p>
    <w:p>
      <w:pPr>
        <w:pStyle w:val="1269"/>
        <w:contextualSpacing/>
        <w:ind w:firstLine="0"/>
        <w:spacing w:line="360" w:lineRule="auto"/>
        <w:rPr>
          <w:lang w:val="zh-CN"/>
        </w:rPr>
      </w:pPr>
      <w:r>
        <w:rPr>
          <w:lang w:val="zh-CN"/>
        </w:rPr>
        <w:br w:type="page" w:clear="all"/>
      </w:r>
      <w:r>
        <w:rPr>
          <w:lang w:val="zh-CN"/>
        </w:rPr>
        <mc:AlternateContent>
          <mc:Choice Requires="wpg">
            <w:drawing>
              <wp:inline xmlns:wp="http://schemas.openxmlformats.org/drawingml/2006/wordprocessingDrawing" distT="0" distB="0" distL="0" distR="0">
                <wp:extent cx="5858561" cy="8276692"/>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858561" cy="8276692"/>
                        </a:xfrm>
                        <a:prstGeom prst="rect">
                          <a:avLst/>
                        </a:prstGeom>
                        <a:noFill/>
                        <a:ln w="76200">
                          <a:solidFill>
                            <a:srgbClr val="000000"/>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1.3pt;height:651.7pt;mso-wrap-distance-left:0.0pt;mso-wrap-distance-top:0.0pt;mso-wrap-distance-right:0.0pt;mso-wrap-distance-bottom:0.0pt;" strokecolor="#000000" strokeweight="6.00pt">
                <v:path textboxrect="0,0,0,0"/>
                <v:imagedata r:id="rId28" o:title=""/>
              </v:shape>
            </w:pict>
          </mc:Fallback>
        </mc:AlternateContent>
      </w:r>
      <w:r>
        <w:rPr>
          <w:lang w:val="zh-CN"/>
        </w:rPr>
      </w:r>
      <w:r/>
    </w:p>
    <w:p>
      <w:pPr>
        <w:pStyle w:val="1269"/>
        <w:contextualSpacing/>
        <w:ind w:firstLine="0"/>
        <w:spacing w:line="360" w:lineRule="auto"/>
      </w:pPr>
      <w:r>
        <w:br w:type="page" w:clear="all"/>
      </w:r>
      <w:r>
        <w:rPr>
          <w:lang w:val="zh-CN"/>
        </w:rPr>
        <mc:AlternateContent>
          <mc:Choice Requires="wpg">
            <w:drawing>
              <wp:inline xmlns:wp="http://schemas.openxmlformats.org/drawingml/2006/wordprocessingDrawing" distT="0" distB="0" distL="0" distR="0">
                <wp:extent cx="5858561" cy="8276692"/>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858561" cy="8276692"/>
                        </a:xfrm>
                        <a:prstGeom prst="rect">
                          <a:avLst/>
                        </a:prstGeom>
                        <a:noFill/>
                        <a:ln w="76200">
                          <a:solidFill>
                            <a:srgbClr val="000000"/>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61.3pt;height:651.7pt;mso-wrap-distance-left:0.0pt;mso-wrap-distance-top:0.0pt;mso-wrap-distance-right:0.0pt;mso-wrap-distance-bottom:0.0pt;" strokecolor="#000000" strokeweight="6.00pt">
                <v:path textboxrect="0,0,0,0"/>
                <v:imagedata r:id="rId29" o:title=""/>
              </v:shape>
            </w:pict>
          </mc:Fallback>
        </mc:AlternateContent>
      </w:r>
      <w:r/>
    </w:p>
    <w:p>
      <w:pPr>
        <w:pStyle w:val="1269"/>
        <w:contextualSpacing/>
        <w:ind w:firstLine="0"/>
        <w:spacing w:line="360" w:lineRule="auto"/>
      </w:pPr>
      <w:r>
        <w:br w:type="page" w:clear="all"/>
      </w:r>
      <w:r>
        <w:rPr>
          <w:lang w:val="zh-CN"/>
        </w:rPr>
        <mc:AlternateContent>
          <mc:Choice Requires="wpg">
            <w:drawing>
              <wp:inline xmlns:wp="http://schemas.openxmlformats.org/drawingml/2006/wordprocessingDrawing" distT="0" distB="0" distL="0" distR="0">
                <wp:extent cx="5860072" cy="8292732"/>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860072" cy="8292732"/>
                        </a:xfrm>
                        <a:prstGeom prst="rect">
                          <a:avLst/>
                        </a:prstGeom>
                        <a:noFill/>
                        <a:ln w="76200">
                          <a:solidFill>
                            <a:srgbClr val="000000"/>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61.4pt;height:653.0pt;mso-wrap-distance-left:0.0pt;mso-wrap-distance-top:0.0pt;mso-wrap-distance-right:0.0pt;mso-wrap-distance-bottom:0.0pt;" strokecolor="#000000" strokeweight="6.00pt">
                <v:path textboxrect="0,0,0,0"/>
                <v:imagedata r:id="rId30" o:title=""/>
              </v:shape>
            </w:pict>
          </mc:Fallback>
        </mc:AlternateContent>
      </w:r>
      <w:r/>
    </w:p>
    <w:p>
      <w:pPr>
        <w:pStyle w:val="1269"/>
        <w:contextualSpacing/>
        <w:ind w:firstLine="0"/>
        <w:spacing w:line="360" w:lineRule="auto"/>
      </w:pPr>
      <w:r>
        <w:br w:type="page" w:clear="all"/>
      </w:r>
      <w:r>
        <w:rPr>
          <w:lang w:val="zh-CN"/>
        </w:rPr>
        <mc:AlternateContent>
          <mc:Choice Requires="wpg">
            <w:drawing>
              <wp:inline xmlns:wp="http://schemas.openxmlformats.org/drawingml/2006/wordprocessingDrawing" distT="0" distB="0" distL="0" distR="0">
                <wp:extent cx="5858561" cy="827669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858561" cy="8276692"/>
                        </a:xfrm>
                        <a:prstGeom prst="rect">
                          <a:avLst/>
                        </a:prstGeom>
                        <a:noFill/>
                        <a:ln w="76200">
                          <a:solidFill>
                            <a:srgbClr val="000000"/>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1.3pt;height:651.7pt;mso-wrap-distance-left:0.0pt;mso-wrap-distance-top:0.0pt;mso-wrap-distance-right:0.0pt;mso-wrap-distance-bottom:0.0pt;" strokecolor="#000000" strokeweight="6.00pt">
                <v:path textboxrect="0,0,0,0"/>
                <v:imagedata r:id="rId31" o:title=""/>
              </v:shape>
            </w:pict>
          </mc:Fallback>
        </mc:AlternateContent>
      </w:r>
      <w:r/>
    </w:p>
    <w:p>
      <w:pPr>
        <w:pStyle w:val="1269"/>
        <w:contextualSpacing/>
        <w:ind w:firstLine="0"/>
        <w:spacing w:line="360" w:lineRule="auto"/>
        <w:rPr>
          <w:rFonts w:ascii="Times New Roman" w:hAnsi="Times New Roman"/>
          <w:sz w:val="24"/>
          <w:szCs w:val="24"/>
        </w:rPr>
      </w:pPr>
      <w:r>
        <w:br w:type="page" w:clear="all"/>
      </w:r>
      <w:r>
        <w:rPr>
          <w:rFonts w:ascii="Times New Roman" w:hAnsi="Times New Roman"/>
          <w:sz w:val="24"/>
          <w:szCs w:val="24"/>
        </w:rPr>
      </w:r>
      <w:r/>
    </w:p>
    <w:p>
      <w:pPr>
        <w:pStyle w:val="1174"/>
        <w:jc w:val="center"/>
        <w:spacing w:line="360" w:lineRule="auto"/>
        <w:rPr>
          <w:rFonts w:hint="eastAsia"/>
          <w:b/>
          <w:sz w:val="36"/>
          <w:szCs w:val="36"/>
        </w:rPr>
        <w:outlineLvl w:val="0"/>
      </w:pPr>
      <w:r/>
      <w:bookmarkStart w:id="683" w:name="_Toc190070972"/>
      <w:r>
        <w:rPr>
          <w:b/>
          <w:sz w:val="36"/>
          <w:szCs w:val="36"/>
        </w:rPr>
        <w:t xml:space="preserve">第</w:t>
      </w:r>
      <w:r>
        <w:rPr>
          <w:rFonts w:hint="eastAsia"/>
          <w:b/>
          <w:sz w:val="36"/>
          <w:szCs w:val="36"/>
        </w:rPr>
        <w:t xml:space="preserve">六</w:t>
      </w:r>
      <w:r>
        <w:rPr>
          <w:b/>
          <w:sz w:val="36"/>
          <w:szCs w:val="36"/>
        </w:rPr>
        <w:t xml:space="preserve">章   合同草案条款</w:t>
      </w:r>
      <w:bookmarkEnd w:id="683"/>
      <w:r>
        <w:rPr>
          <w:rFonts w:hint="eastAsia"/>
          <w:b/>
          <w:sz w:val="36"/>
          <w:szCs w:val="36"/>
        </w:rPr>
      </w:r>
      <w:r/>
    </w:p>
    <w:p>
      <w:pPr>
        <w:pStyle w:val="1174"/>
        <w:jc w:val="center"/>
        <w:spacing w:line="440" w:lineRule="exact"/>
        <w:rPr>
          <w:rFonts w:ascii="宋体" w:hAnsi="Courier New" w:cs="宋体"/>
          <w:b/>
          <w:bCs/>
          <w:spacing w:val="-20"/>
          <w:sz w:val="32"/>
          <w:szCs w:val="32"/>
        </w:rPr>
      </w:pPr>
      <w:r/>
      <w:bookmarkStart w:id="684" w:name="_Toc17536326"/>
      <w:r/>
      <w:bookmarkStart w:id="685" w:name="_Toc144974579"/>
      <w:r/>
      <w:bookmarkStart w:id="686" w:name="_Toc152042389"/>
      <w:r/>
      <w:bookmarkStart w:id="687" w:name="_Toc152045611"/>
      <w:r/>
      <w:bookmarkStart w:id="688" w:name="_Toc179632629"/>
      <w:r/>
      <w:bookmarkStart w:id="689" w:name="_Toc237251277"/>
      <w:r>
        <w:rPr>
          <w:rFonts w:hint="eastAsia" w:ascii="宋体" w:hAnsi="Courier New" w:cs="宋体"/>
          <w:b/>
          <w:bCs/>
          <w:spacing w:val="-20"/>
          <w:sz w:val="32"/>
          <w:szCs w:val="32"/>
        </w:rPr>
        <w:t xml:space="preserve">南京至常州高速公路金坛至武进段协议搬迁项目土地整理服务</w:t>
      </w:r>
      <w:r>
        <w:rPr>
          <w:rFonts w:hint="eastAsia" w:ascii="宋体" w:hAnsi="Courier New" w:cs="宋体"/>
          <w:b/>
          <w:bCs/>
          <w:spacing w:val="-20"/>
          <w:sz w:val="32"/>
          <w:szCs w:val="32"/>
        </w:rPr>
        <w:t xml:space="preserve">合同</w:t>
      </w:r>
      <w:r>
        <w:rPr>
          <w:rFonts w:ascii="宋体" w:hAnsi="Courier New" w:cs="宋体"/>
          <w:b/>
          <w:bCs/>
          <w:spacing w:val="-20"/>
          <w:sz w:val="32"/>
          <w:szCs w:val="32"/>
        </w:rPr>
      </w:r>
      <w:r/>
    </w:p>
    <w:p>
      <w:pPr>
        <w:pStyle w:val="1174"/>
        <w:jc w:val="center"/>
        <w:spacing w:line="440" w:lineRule="exact"/>
        <w:rPr>
          <w:rFonts w:hint="eastAsia" w:ascii="宋体" w:hAnsi="Courier New" w:cs="宋体"/>
          <w:b/>
          <w:bCs/>
          <w:sz w:val="32"/>
          <w:szCs w:val="32"/>
        </w:rPr>
      </w:pPr>
      <w:r>
        <w:rPr>
          <w:rFonts w:hint="eastAsia" w:ascii="宋体" w:hAnsi="Courier New" w:cs="宋体"/>
          <w:b/>
          <w:bCs/>
          <w:sz w:val="32"/>
          <w:szCs w:val="32"/>
        </w:rPr>
      </w:r>
      <w:r/>
    </w:p>
    <w:p>
      <w:pPr>
        <w:pStyle w:val="1174"/>
        <w:jc w:val="left"/>
        <w:spacing w:line="440" w:lineRule="exact"/>
        <w:rPr>
          <w:rFonts w:ascii="宋体" w:hAnsi="宋体" w:cs="宋体"/>
          <w:sz w:val="24"/>
        </w:rPr>
      </w:pPr>
      <w:r/>
      <w:bookmarkEnd w:id="684"/>
      <w:r/>
      <w:bookmarkEnd w:id="685"/>
      <w:r/>
      <w:bookmarkEnd w:id="686"/>
      <w:r/>
      <w:bookmarkEnd w:id="687"/>
      <w:r/>
      <w:bookmarkEnd w:id="688"/>
      <w:r/>
      <w:bookmarkEnd w:id="689"/>
      <w:r/>
      <w:bookmarkStart w:id="690" w:name="OLE_LINK3"/>
      <w:r>
        <w:rPr>
          <w:rFonts w:ascii="宋体" w:hAnsi="宋体" w:cs="宋体"/>
          <w:sz w:val="24"/>
        </w:rPr>
        <w:t xml:space="preserve">采购人：常州市武进区前黄镇人民政府          （以下简称甲方）</w:t>
      </w:r>
      <w:r/>
    </w:p>
    <w:p>
      <w:pPr>
        <w:pStyle w:val="1174"/>
        <w:jc w:val="left"/>
        <w:spacing w:line="440" w:lineRule="exact"/>
        <w:rPr>
          <w:rFonts w:ascii="宋体" w:hAnsi="宋体" w:cs="宋体"/>
          <w:sz w:val="24"/>
        </w:rPr>
      </w:pPr>
      <w:r>
        <w:rPr>
          <w:rFonts w:ascii="宋体" w:hAnsi="宋体" w:cs="宋体"/>
          <w:sz w:val="24"/>
        </w:rPr>
        <w:t xml:space="preserve">供应商：（成交单位全称）                    </w:t>
      </w:r>
      <w:r>
        <w:rPr>
          <w:rFonts w:hint="eastAsia" w:ascii="宋体" w:hAnsi="宋体" w:cs="宋体"/>
          <w:sz w:val="24"/>
        </w:rPr>
        <w:t xml:space="preserve"> </w:t>
      </w:r>
      <w:r>
        <w:rPr>
          <w:rFonts w:ascii="宋体" w:hAnsi="宋体" w:cs="宋体"/>
          <w:sz w:val="24"/>
        </w:rPr>
        <w:t xml:space="preserve">（以下简称乙方）</w:t>
      </w:r>
      <w:r/>
    </w:p>
    <w:p>
      <w:pPr>
        <w:pStyle w:val="1174"/>
        <w:ind w:firstLine="480"/>
        <w:jc w:val="left"/>
        <w:spacing w:line="440" w:lineRule="exact"/>
        <w:rPr>
          <w:rFonts w:ascii="宋体" w:hAnsi="宋体" w:cs="宋体"/>
          <w:sz w:val="24"/>
        </w:rPr>
      </w:pPr>
      <w:r>
        <w:rPr>
          <w:rFonts w:ascii="宋体" w:hAnsi="宋体" w:cs="宋体"/>
          <w:sz w:val="24"/>
        </w:rPr>
        <w:t xml:space="preserve">甲、乙双方根据《中华人民共和国民法典》、《中华人民共和国政府采购法》和其他法律、法规的规定，并按照公正、平等、自愿、诚实信用的原则，同意按照以下条款和条件，签</w:t>
      </w:r>
      <w:r>
        <w:rPr>
          <w:rFonts w:ascii="宋体" w:hAnsi="宋体" w:cs="宋体"/>
          <w:sz w:val="24"/>
        </w:rPr>
        <w:t xml:space="preserve">署本合同。</w:t>
      </w:r>
      <w:r/>
    </w:p>
    <w:p>
      <w:pPr>
        <w:pStyle w:val="1174"/>
        <w:jc w:val="left"/>
        <w:spacing w:line="440" w:lineRule="exact"/>
        <w:rPr>
          <w:rFonts w:ascii="宋体" w:hAnsi="宋体"/>
          <w:b/>
          <w:bCs/>
          <w:sz w:val="24"/>
        </w:rPr>
      </w:pPr>
      <w:r>
        <w:rPr>
          <w:rFonts w:hint="eastAsia" w:ascii="宋体" w:hAnsi="宋体"/>
          <w:b/>
          <w:bCs/>
          <w:sz w:val="24"/>
        </w:rPr>
        <w:t xml:space="preserve">第一条　采购内容</w:t>
      </w:r>
      <w:r>
        <w:rPr>
          <w:rFonts w:ascii="宋体" w:hAnsi="宋体"/>
          <w:b/>
          <w:bCs/>
          <w:sz w:val="24"/>
        </w:rPr>
      </w:r>
      <w:r/>
    </w:p>
    <w:p>
      <w:pPr>
        <w:pStyle w:val="1174"/>
        <w:ind w:firstLine="480"/>
        <w:jc w:val="left"/>
        <w:spacing w:line="440" w:lineRule="exact"/>
        <w:rPr>
          <w:rFonts w:hint="eastAsia" w:ascii="宋体" w:hAnsi="宋体"/>
          <w:sz w:val="24"/>
        </w:rPr>
      </w:pPr>
      <w:r>
        <w:rPr>
          <w:rFonts w:ascii="宋体" w:hAnsi="宋体"/>
          <w:sz w:val="24"/>
        </w:rPr>
        <w:t xml:space="preserve">1、项目名称（</w:t>
      </w:r>
      <w:r>
        <w:rPr>
          <w:rFonts w:hint="eastAsia" w:ascii="宋体" w:hAnsi="宋体"/>
          <w:bCs/>
          <w:sz w:val="24"/>
        </w:rPr>
        <w:t xml:space="preserve">项目编号</w:t>
      </w:r>
      <w:r>
        <w:rPr>
          <w:rFonts w:ascii="宋体" w:hAnsi="宋体"/>
          <w:sz w:val="24"/>
        </w:rPr>
        <w:t xml:space="preserve">）：</w:t>
      </w:r>
      <w:r>
        <w:rPr>
          <w:rFonts w:hint="eastAsia" w:ascii="宋体" w:hAnsi="宋体" w:cs="宋体"/>
          <w:sz w:val="24"/>
          <w:u w:val="single"/>
        </w:rPr>
        <w:t xml:space="preserve">南京至常州高速公路金坛至武进段协议搬迁项目土地整理服务</w:t>
      </w:r>
      <w:r>
        <w:rPr>
          <w:rFonts w:hint="eastAsia" w:ascii="宋体" w:hAnsi="宋体" w:cs="宋体"/>
          <w:sz w:val="24"/>
          <w:u w:val="single"/>
        </w:rPr>
        <w:t xml:space="preserve">/</w:t>
      </w:r>
      <w:r>
        <w:rPr>
          <w:rFonts w:hint="eastAsia" w:ascii="宋体" w:hAnsi="宋体"/>
          <w:sz w:val="24"/>
          <w:u w:val="single"/>
        </w:rPr>
        <w:t xml:space="preserve">           </w:t>
      </w:r>
      <w:r>
        <w:rPr>
          <w:rFonts w:hint="eastAsia" w:ascii="宋体" w:hAnsi="宋体"/>
          <w:sz w:val="24"/>
        </w:rPr>
      </w:r>
      <w:r/>
    </w:p>
    <w:p>
      <w:pPr>
        <w:pStyle w:val="1174"/>
        <w:ind w:firstLine="480"/>
        <w:jc w:val="left"/>
        <w:spacing w:line="440" w:lineRule="exact"/>
        <w:rPr>
          <w:rFonts w:hint="eastAsia" w:ascii="宋体" w:hAnsi="宋体"/>
          <w:sz w:val="24"/>
        </w:rPr>
      </w:pPr>
      <w:r>
        <w:rPr>
          <w:rFonts w:ascii="宋体" w:hAnsi="宋体"/>
          <w:sz w:val="24"/>
        </w:rPr>
        <w:t xml:space="preserve">2、</w:t>
      </w:r>
      <w:r>
        <w:rPr>
          <w:rFonts w:hint="eastAsia" w:ascii="宋体" w:hAnsi="宋体"/>
          <w:sz w:val="24"/>
        </w:rPr>
        <w:t xml:space="preserve">成交包段号</w:t>
      </w:r>
      <w:r>
        <w:rPr>
          <w:rFonts w:ascii="宋体" w:hAnsi="宋体"/>
          <w:sz w:val="24"/>
        </w:rPr>
        <w:t xml:space="preserve">：</w:t>
      </w:r>
      <w:r>
        <w:rPr>
          <w:rFonts w:hint="eastAsia" w:ascii="宋体" w:hAnsi="宋体"/>
          <w:bCs/>
          <w:sz w:val="24"/>
          <w:u w:val="single"/>
        </w:rPr>
        <w:t xml:space="preserve">    </w:t>
      </w:r>
      <w:r>
        <w:rPr>
          <w:rFonts w:hint="eastAsia" w:ascii="宋体" w:hAnsi="宋体"/>
          <w:bCs/>
          <w:sz w:val="24"/>
        </w:rPr>
        <w:t xml:space="preserve">包</w:t>
      </w:r>
      <w:r>
        <w:rPr>
          <w:rFonts w:hint="eastAsia" w:ascii="宋体" w:hAnsi="宋体"/>
          <w:sz w:val="24"/>
        </w:rPr>
        <w:t xml:space="preserve">。</w:t>
      </w:r>
      <w:r/>
    </w:p>
    <w:p>
      <w:pPr>
        <w:pStyle w:val="1174"/>
        <w:ind w:firstLine="480"/>
        <w:jc w:val="left"/>
        <w:spacing w:line="440" w:lineRule="exact"/>
        <w:rPr>
          <w:rFonts w:hint="eastAsia" w:ascii="宋体" w:hAnsi="宋体"/>
          <w:bCs/>
          <w:sz w:val="24"/>
        </w:rPr>
      </w:pPr>
      <w:r>
        <w:rPr>
          <w:rFonts w:hint="eastAsia" w:ascii="宋体" w:hAnsi="宋体"/>
          <w:bCs/>
          <w:sz w:val="24"/>
        </w:rPr>
        <w:t xml:space="preserve">3、实施范围：</w:t>
      </w:r>
      <w:r>
        <w:rPr>
          <w:rFonts w:hint="eastAsia" w:ascii="宋体" w:hAnsi="宋体"/>
          <w:bCs/>
          <w:sz w:val="24"/>
          <w:u w:val="single"/>
        </w:rPr>
        <w:t xml:space="preserve">□一包：祝庄、大成、丁舍村；□二包：观咀村；□三包：坊东、联庆、灵台</w:t>
      </w:r>
      <w:r>
        <w:rPr>
          <w:rFonts w:hint="eastAsia" w:ascii="宋体" w:hAnsi="宋体"/>
          <w:bCs/>
          <w:sz w:val="24"/>
          <w:u w:val="single"/>
        </w:rPr>
        <w:t xml:space="preserve">村</w:t>
      </w:r>
      <w:r>
        <w:rPr>
          <w:rFonts w:hint="eastAsia" w:ascii="宋体" w:hAnsi="宋体"/>
          <w:bCs/>
          <w:sz w:val="24"/>
        </w:rPr>
        <w:t xml:space="preserve">。</w:t>
      </w:r>
      <w:r/>
    </w:p>
    <w:p>
      <w:pPr>
        <w:pStyle w:val="1174"/>
        <w:ind w:firstLine="480"/>
        <w:jc w:val="left"/>
        <w:spacing w:line="440" w:lineRule="exact"/>
        <w:rPr>
          <w:rFonts w:hint="eastAsia" w:ascii="宋体" w:hAnsi="宋体"/>
          <w:sz w:val="24"/>
        </w:rPr>
      </w:pPr>
      <w:r>
        <w:rPr>
          <w:rFonts w:hint="eastAsia" w:ascii="宋体" w:hAnsi="宋体"/>
          <w:sz w:val="24"/>
        </w:rPr>
        <w:t xml:space="preserve">4</w:t>
      </w:r>
      <w:r>
        <w:rPr>
          <w:rFonts w:ascii="宋体" w:hAnsi="宋体"/>
          <w:sz w:val="24"/>
        </w:rPr>
        <w:t xml:space="preserve">、采购内容：</w:t>
      </w:r>
      <w:r>
        <w:rPr>
          <w:rFonts w:hint="eastAsia" w:ascii="宋体" w:hAnsi="宋体"/>
          <w:bCs/>
          <w:sz w:val="24"/>
        </w:rPr>
        <w:t xml:space="preserve">为保障南京至常州高速公路金坛至武进段协议搬迁项目顺利推进，需委托专业单位提供土地整理服务，对项目线型（以最终确认的清点补偿范围线型为准）内附着物进行清点、评估、签约</w:t>
      </w:r>
      <w:r>
        <w:rPr>
          <w:rFonts w:hint="eastAsia" w:ascii="宋体" w:hAnsi="宋体"/>
          <w:sz w:val="24"/>
        </w:rPr>
        <w:t xml:space="preserve">。</w:t>
      </w:r>
      <w:r/>
    </w:p>
    <w:p>
      <w:pPr>
        <w:pStyle w:val="1174"/>
        <w:ind w:firstLine="480"/>
        <w:jc w:val="left"/>
        <w:spacing w:line="440" w:lineRule="exact"/>
        <w:rPr>
          <w:rFonts w:ascii="宋体" w:hAnsi="宋体"/>
          <w:bCs/>
          <w:sz w:val="24"/>
        </w:rPr>
      </w:pPr>
      <w:r>
        <w:rPr>
          <w:rFonts w:hint="eastAsia" w:ascii="宋体" w:hAnsi="宋体"/>
          <w:sz w:val="24"/>
        </w:rPr>
        <w:t xml:space="preserve">5</w:t>
      </w:r>
      <w:r>
        <w:rPr>
          <w:rFonts w:ascii="宋体" w:hAnsi="宋体"/>
          <w:sz w:val="24"/>
        </w:rPr>
        <w:t xml:space="preserve">、服务期限：</w:t>
      </w:r>
      <w:r>
        <w:rPr>
          <w:rFonts w:ascii="宋体" w:hAnsi="宋体"/>
          <w:bCs/>
          <w:sz w:val="24"/>
        </w:rPr>
        <w:t xml:space="preserve">至本项目搬迁工作全部完成，并出具评估补偿报告及相关资料。</w:t>
      </w:r>
      <w:r/>
    </w:p>
    <w:p>
      <w:pPr>
        <w:pStyle w:val="1174"/>
        <w:jc w:val="left"/>
        <w:spacing w:line="440" w:lineRule="exact"/>
        <w:rPr>
          <w:rFonts w:ascii="宋体" w:hAnsi="宋体"/>
          <w:b/>
          <w:bCs/>
          <w:sz w:val="24"/>
        </w:rPr>
      </w:pPr>
      <w:r>
        <w:rPr>
          <w:rFonts w:hint="eastAsia" w:ascii="宋体" w:hAnsi="宋体"/>
          <w:b/>
          <w:bCs/>
          <w:sz w:val="24"/>
        </w:rPr>
        <w:t xml:space="preserve">第二条　合同总价款</w:t>
      </w:r>
      <w:r>
        <w:rPr>
          <w:rFonts w:hint="eastAsia" w:ascii="宋体" w:hAnsi="宋体"/>
          <w:b/>
          <w:bCs/>
          <w:sz w:val="24"/>
        </w:rPr>
        <w:t xml:space="preserve">、结算方式及付款</w:t>
      </w:r>
      <w:r>
        <w:rPr>
          <w:rFonts w:ascii="宋体" w:hAnsi="宋体"/>
          <w:b/>
          <w:bCs/>
          <w:sz w:val="24"/>
        </w:rPr>
      </w:r>
      <w:r/>
    </w:p>
    <w:p>
      <w:pPr>
        <w:pStyle w:val="1174"/>
        <w:ind w:firstLine="480"/>
        <w:jc w:val="left"/>
        <w:spacing w:line="440" w:lineRule="exact"/>
        <w:rPr>
          <w:rFonts w:ascii="宋体" w:hAnsi="宋体"/>
          <w:sz w:val="24"/>
        </w:rPr>
      </w:pPr>
      <w:r>
        <w:rPr>
          <w:rFonts w:hint="eastAsia" w:ascii="宋体" w:hAnsi="宋体"/>
          <w:sz w:val="24"/>
        </w:rPr>
        <w:t xml:space="preserve">1、本项目</w:t>
      </w:r>
      <w:r>
        <w:rPr>
          <w:rFonts w:ascii="宋体" w:hAnsi="宋体"/>
          <w:sz w:val="24"/>
        </w:rPr>
        <w:t xml:space="preserve">签约合同总价</w:t>
      </w:r>
      <w:r>
        <w:rPr>
          <w:rFonts w:hint="eastAsia" w:ascii="宋体" w:hAnsi="宋体"/>
          <w:sz w:val="24"/>
        </w:rPr>
        <w:t xml:space="preserve">为</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（人民币，下同）：</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元（小写）。</w:t>
      </w:r>
      <w:r/>
    </w:p>
    <w:p>
      <w:pPr>
        <w:pStyle w:val="1174"/>
        <w:ind w:firstLine="480"/>
        <w:spacing w:line="440" w:lineRule="exact"/>
        <w:rPr>
          <w:rFonts w:ascii="宋体" w:hAnsi="宋体"/>
          <w:sz w:val="24"/>
        </w:rPr>
      </w:pPr>
      <w:r>
        <w:rPr>
          <w:rFonts w:hint="eastAsia" w:ascii="宋体" w:hAnsi="宋体"/>
          <w:sz w:val="24"/>
        </w:rPr>
        <w:t xml:space="preserve">响应报价中应包含采购文件需求所确定的采购范围内相应服务的各项应有费用，以及为完成该项服务项目所涉及到的一切相关费用，包括但不限于：交通、劳务、工具、耗材、利润、风险、税金及政策性文件规定等各项应有费用。供应商认为完成本采购文件规定的工作内容所发生的一切费用均应计入报价，凡未列入的，将被认为均已包含在总报价中。</w:t>
      </w:r>
      <w:r>
        <w:rPr>
          <w:rFonts w:ascii="宋体" w:hAnsi="宋体"/>
          <w:sz w:val="24"/>
        </w:rPr>
      </w:r>
      <w:r/>
    </w:p>
    <w:p>
      <w:pPr>
        <w:pStyle w:val="1174"/>
        <w:ind w:firstLine="480"/>
        <w:spacing w:line="440" w:lineRule="exact"/>
        <w:rPr>
          <w:rFonts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结算方式：</w:t>
      </w:r>
      <w:r>
        <w:rPr>
          <w:rFonts w:hint="eastAsia" w:ascii="宋体" w:hAnsi="宋体"/>
          <w:sz w:val="24"/>
          <w:u w:val="single"/>
        </w:rPr>
        <w:t xml:space="preserve">固定</w:t>
      </w:r>
      <w:r>
        <w:rPr>
          <w:rFonts w:hint="eastAsia" w:ascii="宋体" w:hAnsi="宋体"/>
          <w:sz w:val="24"/>
          <w:u w:val="single"/>
        </w:rPr>
        <w:t xml:space="preserve">服务</w:t>
      </w:r>
      <w:r>
        <w:rPr>
          <w:rFonts w:hint="eastAsia" w:ascii="宋体" w:hAnsi="宋体"/>
          <w:sz w:val="24"/>
          <w:u w:val="single"/>
        </w:rPr>
        <w:t xml:space="preserve">费率</w:t>
      </w:r>
      <w:r>
        <w:rPr>
          <w:rFonts w:hint="eastAsia" w:ascii="宋体" w:hAnsi="宋体"/>
          <w:sz w:val="24"/>
        </w:rPr>
        <w:t xml:space="preserve">。</w:t>
      </w:r>
      <w:r>
        <w:rPr>
          <w:rFonts w:ascii="宋体" w:hAnsi="宋体"/>
          <w:sz w:val="24"/>
        </w:rPr>
      </w:r>
      <w:r/>
    </w:p>
    <w:p>
      <w:pPr>
        <w:pStyle w:val="1174"/>
        <w:ind w:firstLine="480"/>
        <w:spacing w:line="440" w:lineRule="exact"/>
        <w:rPr>
          <w:rFonts w:ascii="宋体" w:hAnsi="宋体"/>
          <w:sz w:val="24"/>
        </w:rPr>
      </w:pPr>
      <w:r>
        <w:rPr>
          <w:rFonts w:hint="eastAsia" w:ascii="宋体" w:hAnsi="宋体"/>
          <w:sz w:val="24"/>
        </w:rPr>
        <w:t xml:space="preserve">本项目应得</w:t>
      </w:r>
      <w:r>
        <w:rPr>
          <w:rFonts w:ascii="宋体" w:hAnsi="宋体"/>
          <w:sz w:val="24"/>
        </w:rPr>
        <w:t xml:space="preserve">服务费的支付金额：</w:t>
      </w:r>
      <w:r>
        <w:rPr>
          <w:rFonts w:hint="eastAsia" w:ascii="宋体" w:hAnsi="宋体"/>
          <w:sz w:val="24"/>
        </w:rPr>
        <w:t xml:space="preserve">应得</w:t>
      </w:r>
      <w:r>
        <w:rPr>
          <w:rFonts w:ascii="宋体" w:hAnsi="宋体"/>
          <w:sz w:val="24"/>
        </w:rPr>
        <w:t xml:space="preserve">服务费</w:t>
      </w:r>
      <w:r>
        <w:rPr>
          <w:rFonts w:hint="eastAsia" w:ascii="宋体" w:hAnsi="宋体"/>
          <w:sz w:val="24"/>
        </w:rPr>
        <w:t xml:space="preserve">＝</w:t>
      </w:r>
      <w:r>
        <w:rPr>
          <w:rFonts w:ascii="宋体" w:hAnsi="宋体"/>
          <w:sz w:val="24"/>
        </w:rPr>
        <w:t xml:space="preserve">附</w:t>
      </w:r>
      <w:r>
        <w:rPr>
          <w:rFonts w:ascii="宋体" w:hAnsi="宋体"/>
          <w:sz w:val="24"/>
        </w:rPr>
        <w:t xml:space="preserve">着物清理</w:t>
      </w:r>
      <w:r>
        <w:rPr>
          <w:rFonts w:hint="eastAsia" w:ascii="宋体" w:hAnsi="宋体"/>
          <w:sz w:val="24"/>
        </w:rPr>
        <w:t xml:space="preserve">的</w:t>
      </w:r>
      <w:r>
        <w:rPr>
          <w:rFonts w:ascii="宋体" w:hAnsi="宋体"/>
          <w:sz w:val="24"/>
        </w:rPr>
        <w:t xml:space="preserve">评估</w:t>
      </w:r>
      <w:r>
        <w:rPr>
          <w:rFonts w:hint="eastAsia" w:ascii="宋体" w:hAnsi="宋体"/>
          <w:sz w:val="24"/>
        </w:rPr>
        <w:t xml:space="preserve">价×</w:t>
      </w:r>
      <w:r>
        <w:rPr>
          <w:rFonts w:ascii="宋体" w:hAnsi="宋体"/>
          <w:sz w:val="24"/>
        </w:rPr>
        <w:t xml:space="preserve">成交</w:t>
      </w:r>
      <w:r>
        <w:rPr>
          <w:rFonts w:hint="eastAsia" w:ascii="宋体" w:hAnsi="宋体"/>
          <w:sz w:val="24"/>
        </w:rPr>
        <w:t xml:space="preserve">服务</w:t>
      </w:r>
      <w:r>
        <w:rPr>
          <w:rFonts w:ascii="宋体" w:hAnsi="宋体"/>
          <w:sz w:val="24"/>
        </w:rPr>
        <w:t xml:space="preserve">费率。经审定后的最终结算总费用不得高于</w:t>
      </w:r>
      <w:r>
        <w:rPr>
          <w:rFonts w:hint="eastAsia" w:ascii="宋体" w:hAnsi="宋体"/>
          <w:sz w:val="24"/>
        </w:rPr>
        <w:t xml:space="preserve">各包</w:t>
      </w:r>
      <w:r>
        <w:rPr>
          <w:rFonts w:ascii="宋体" w:hAnsi="宋体"/>
          <w:sz w:val="24"/>
        </w:rPr>
        <w:t xml:space="preserve">采购预算价，超出部分不予结算费用。</w:t>
      </w:r>
      <w:r>
        <w:rPr>
          <w:rFonts w:ascii="宋体" w:hAnsi="宋体"/>
          <w:sz w:val="24"/>
        </w:rPr>
      </w:r>
      <w:r/>
    </w:p>
    <w:p>
      <w:pPr>
        <w:pStyle w:val="1174"/>
        <w:ind w:firstLine="480"/>
        <w:jc w:val="left"/>
        <w:spacing w:line="440" w:lineRule="exact"/>
        <w:rPr>
          <w:rFonts w:ascii="宋体" w:hAnsi="宋体"/>
          <w:sz w:val="24"/>
        </w:rPr>
      </w:pPr>
      <w:r>
        <w:rPr>
          <w:rFonts w:hint="eastAsia" w:ascii="宋体" w:hAnsi="宋体"/>
          <w:sz w:val="24"/>
        </w:rPr>
        <w:t xml:space="preserve">其中，成交服务费率为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附着物清理</w:t>
      </w:r>
      <w:r>
        <w:rPr>
          <w:rFonts w:hint="eastAsia" w:ascii="宋体" w:hAnsi="宋体"/>
          <w:sz w:val="24"/>
        </w:rPr>
        <w:t xml:space="preserve">的</w:t>
      </w:r>
      <w:r>
        <w:rPr>
          <w:rFonts w:ascii="宋体" w:hAnsi="宋体"/>
          <w:sz w:val="24"/>
        </w:rPr>
        <w:t xml:space="preserve">评估</w:t>
      </w:r>
      <w:r>
        <w:rPr>
          <w:rFonts w:hint="eastAsia" w:ascii="宋体" w:hAnsi="宋体"/>
          <w:sz w:val="24"/>
        </w:rPr>
        <w:t xml:space="preserve">价以审计部门审定后的确认结果为准。</w:t>
      </w:r>
      <w:r>
        <w:rPr>
          <w:rFonts w:ascii="宋体" w:hAnsi="宋体"/>
          <w:sz w:val="24"/>
        </w:rPr>
      </w:r>
      <w:r/>
    </w:p>
    <w:p>
      <w:pPr>
        <w:pStyle w:val="1174"/>
        <w:ind w:firstLine="480"/>
        <w:spacing w:line="440" w:lineRule="exact"/>
        <w:rPr>
          <w:rFonts w:hint="eastAsia" w:ascii="宋体" w:hAnsi="宋体"/>
          <w:sz w:val="24"/>
        </w:rPr>
      </w:pPr>
      <w:r>
        <w:rPr>
          <w:rFonts w:hint="eastAsia" w:ascii="宋体" w:hAnsi="宋体"/>
          <w:sz w:val="24"/>
        </w:rPr>
        <w:t xml:space="preserve">3、付款方式：</w:t>
      </w:r>
      <w:r>
        <w:rPr>
          <w:rFonts w:hint="eastAsia" w:ascii="宋体" w:hAnsi="宋体"/>
          <w:bCs/>
          <w:sz w:val="24"/>
        </w:rPr>
        <w:t xml:space="preserve">2026</w:t>
      </w:r>
      <w:r>
        <w:rPr>
          <w:rFonts w:ascii="宋体" w:hAnsi="宋体"/>
          <w:bCs/>
          <w:sz w:val="24"/>
        </w:rPr>
        <w:t xml:space="preserve">年农历年底前支付</w:t>
      </w:r>
      <w:r>
        <w:rPr>
          <w:rFonts w:hint="eastAsia" w:ascii="宋体" w:hAnsi="宋体"/>
          <w:bCs/>
          <w:sz w:val="24"/>
        </w:rPr>
        <w:t xml:space="preserve">经审计后的应得服务费</w:t>
      </w:r>
      <w:r>
        <w:rPr>
          <w:rFonts w:ascii="宋体" w:hAnsi="宋体"/>
          <w:bCs/>
          <w:sz w:val="24"/>
        </w:rPr>
        <w:t xml:space="preserve">的</w:t>
      </w:r>
      <w:r>
        <w:rPr>
          <w:rFonts w:hint="eastAsia" w:ascii="宋体" w:hAnsi="宋体"/>
          <w:bCs/>
          <w:sz w:val="24"/>
        </w:rPr>
        <w:t xml:space="preserve">70</w:t>
      </w:r>
      <w:r>
        <w:rPr>
          <w:rFonts w:ascii="宋体" w:hAnsi="宋体"/>
          <w:bCs/>
          <w:sz w:val="24"/>
        </w:rPr>
        <w:t xml:space="preserve">%，项目实施完成并</w:t>
      </w:r>
      <w:r>
        <w:rPr>
          <w:rFonts w:hint="eastAsia" w:ascii="宋体" w:hAnsi="宋体"/>
          <w:bCs/>
          <w:sz w:val="24"/>
        </w:rPr>
        <w:t xml:space="preserve">经采购人验收合格后</w:t>
      </w:r>
      <w:r>
        <w:rPr>
          <w:rFonts w:ascii="宋体" w:hAnsi="宋体"/>
          <w:bCs/>
          <w:sz w:val="24"/>
        </w:rPr>
        <w:t xml:space="preserve">付清</w:t>
      </w:r>
      <w:r>
        <w:rPr>
          <w:rFonts w:hint="eastAsia" w:ascii="宋体" w:hAnsi="宋体"/>
          <w:bCs/>
          <w:sz w:val="24"/>
        </w:rPr>
        <w:t xml:space="preserve">经审计</w:t>
      </w:r>
      <w:r>
        <w:rPr>
          <w:rFonts w:hint="eastAsia" w:ascii="宋体" w:hAnsi="宋体"/>
          <w:bCs/>
          <w:sz w:val="24"/>
        </w:rPr>
        <w:t xml:space="preserve">后应</w:t>
      </w:r>
      <w:r>
        <w:rPr>
          <w:rFonts w:hint="eastAsia" w:ascii="宋体" w:hAnsi="宋体"/>
          <w:bCs/>
          <w:sz w:val="24"/>
        </w:rPr>
        <w:t xml:space="preserve">得服务费</w:t>
      </w:r>
      <w:r>
        <w:rPr>
          <w:rFonts w:hint="eastAsia" w:ascii="宋体" w:hAnsi="宋体"/>
          <w:bCs/>
          <w:sz w:val="24"/>
        </w:rPr>
        <w:t xml:space="preserve">。</w:t>
      </w:r>
      <w:r>
        <w:rPr>
          <w:rFonts w:ascii="宋体" w:hAnsi="宋体"/>
          <w:bCs/>
          <w:sz w:val="24"/>
        </w:rPr>
        <w:t xml:space="preserve">（不计利息）。</w:t>
      </w:r>
      <w:r>
        <w:rPr>
          <w:rFonts w:hint="eastAsia" w:ascii="宋体" w:hAnsi="宋体"/>
          <w:sz w:val="24"/>
        </w:rPr>
      </w:r>
      <w:r/>
    </w:p>
    <w:p>
      <w:pPr>
        <w:pStyle w:val="1174"/>
        <w:jc w:val="left"/>
        <w:spacing w:line="440" w:lineRule="exact"/>
        <w:rPr>
          <w:rFonts w:ascii="宋体" w:hAnsi="宋体"/>
          <w:b/>
          <w:bCs/>
          <w:sz w:val="24"/>
        </w:rPr>
      </w:pPr>
      <w:r>
        <w:rPr>
          <w:rFonts w:hint="eastAsia" w:ascii="宋体" w:hAnsi="宋体"/>
          <w:b/>
          <w:bCs/>
          <w:sz w:val="24"/>
        </w:rPr>
        <w:t xml:space="preserve">第三条 </w:t>
      </w:r>
      <w:r>
        <w:rPr>
          <w:rFonts w:ascii="宋体" w:hAnsi="宋体"/>
          <w:b/>
          <w:bCs/>
          <w:sz w:val="24"/>
        </w:rPr>
        <w:t xml:space="preserve"> </w:t>
      </w:r>
      <w:r>
        <w:rPr>
          <w:rFonts w:hint="eastAsia" w:ascii="宋体" w:hAnsi="宋体"/>
          <w:b/>
          <w:bCs/>
          <w:sz w:val="24"/>
        </w:rPr>
        <w:t xml:space="preserve">服务要求</w:t>
      </w:r>
      <w:r>
        <w:rPr>
          <w:rFonts w:ascii="宋体" w:hAnsi="宋体"/>
          <w:b/>
          <w:bCs/>
          <w:sz w:val="24"/>
        </w:rPr>
      </w:r>
      <w:r/>
    </w:p>
    <w:p>
      <w:pPr>
        <w:pStyle w:val="1174"/>
        <w:ind w:firstLine="480"/>
        <w:spacing w:line="440" w:lineRule="exact"/>
        <w:rPr>
          <w:bCs/>
          <w:sz w:val="24"/>
        </w:rPr>
      </w:pPr>
      <w:r>
        <w:rPr>
          <w:bCs/>
          <w:sz w:val="24"/>
        </w:rPr>
        <w:t xml:space="preserve">1</w:t>
      </w:r>
      <w:r>
        <w:rPr>
          <w:rFonts w:hint="eastAsia"/>
          <w:bCs/>
          <w:sz w:val="24"/>
        </w:rPr>
        <w:t xml:space="preserve">、</w:t>
      </w:r>
      <w:r>
        <w:rPr>
          <w:rFonts w:hint="eastAsia"/>
          <w:bCs/>
          <w:sz w:val="24"/>
        </w:rPr>
        <w:t xml:space="preserve">乙方</w:t>
      </w:r>
      <w:r>
        <w:rPr>
          <w:rFonts w:hint="eastAsia"/>
          <w:bCs/>
          <w:sz w:val="24"/>
        </w:rPr>
        <w:t xml:space="preserve">及其专业人员不得利用业务之便，为自己或者他人谋取不正当利益，不得向</w:t>
      </w:r>
      <w:r>
        <w:rPr>
          <w:rFonts w:hint="eastAsia"/>
          <w:bCs/>
          <w:sz w:val="24"/>
        </w:rPr>
        <w:t xml:space="preserve">甲方</w:t>
      </w:r>
      <w:r>
        <w:rPr>
          <w:rFonts w:hint="eastAsia"/>
          <w:bCs/>
          <w:sz w:val="24"/>
        </w:rPr>
        <w:t xml:space="preserve">或者其他相关当事人索要、收受或者变相索要、收受评估委托协议约定以外的酬金、财物等。</w:t>
      </w:r>
      <w:r>
        <w:rPr>
          <w:bCs/>
          <w:sz w:val="24"/>
        </w:rPr>
      </w:r>
      <w:r/>
    </w:p>
    <w:p>
      <w:pPr>
        <w:pStyle w:val="1174"/>
        <w:ind w:firstLine="480"/>
        <w:spacing w:line="440" w:lineRule="exact"/>
        <w:rPr>
          <w:bCs/>
          <w:sz w:val="24"/>
        </w:rPr>
      </w:pPr>
      <w:r>
        <w:rPr>
          <w:bCs/>
          <w:sz w:val="24"/>
        </w:rPr>
        <w:t xml:space="preserve">2</w:t>
      </w:r>
      <w:r>
        <w:rPr>
          <w:rFonts w:hint="eastAsia"/>
          <w:bCs/>
          <w:sz w:val="24"/>
        </w:rPr>
        <w:t xml:space="preserve">、</w:t>
      </w:r>
      <w:r>
        <w:rPr>
          <w:rFonts w:hint="eastAsia"/>
          <w:bCs/>
          <w:sz w:val="24"/>
        </w:rPr>
        <w:t xml:space="preserve">乙方</w:t>
      </w:r>
      <w:r>
        <w:rPr>
          <w:rFonts w:hint="eastAsia"/>
          <w:bCs/>
          <w:sz w:val="24"/>
        </w:rPr>
        <w:t xml:space="preserve">及其专业人员执行评估业务，应当保持公正的态度，以客观事实为依据，实事求是地进行分析和判断，拒绝</w:t>
      </w:r>
      <w:r>
        <w:rPr>
          <w:rFonts w:hint="eastAsia"/>
          <w:bCs/>
          <w:sz w:val="24"/>
        </w:rPr>
        <w:t xml:space="preserve">甲方</w:t>
      </w:r>
      <w:r>
        <w:rPr>
          <w:rFonts w:hint="eastAsia"/>
          <w:bCs/>
          <w:sz w:val="24"/>
        </w:rPr>
        <w:t xml:space="preserve">或者其他相关当事人的非法干预，不得直接以预先设定的价值作为评估结论。</w:t>
      </w:r>
      <w:r>
        <w:rPr>
          <w:bCs/>
          <w:sz w:val="24"/>
        </w:rPr>
      </w:r>
      <w:r/>
    </w:p>
    <w:p>
      <w:pPr>
        <w:pStyle w:val="1174"/>
        <w:ind w:firstLine="480"/>
        <w:spacing w:line="440" w:lineRule="exact"/>
        <w:rPr>
          <w:bCs/>
          <w:sz w:val="24"/>
        </w:rPr>
      </w:pPr>
      <w:r>
        <w:rPr>
          <w:bCs/>
          <w:sz w:val="24"/>
        </w:rPr>
        <w:t xml:space="preserve">3</w:t>
      </w:r>
      <w:r>
        <w:rPr>
          <w:rFonts w:hint="eastAsia"/>
          <w:bCs/>
          <w:sz w:val="24"/>
        </w:rPr>
        <w:t xml:space="preserve">、</w:t>
      </w:r>
      <w:r>
        <w:rPr>
          <w:rFonts w:hint="eastAsia"/>
          <w:bCs/>
          <w:sz w:val="24"/>
        </w:rPr>
        <w:t xml:space="preserve">乙方</w:t>
      </w:r>
      <w:r>
        <w:rPr>
          <w:rFonts w:hint="eastAsia"/>
          <w:bCs/>
          <w:sz w:val="24"/>
        </w:rPr>
        <w:t xml:space="preserve">及其专业人员执行评估业务，应当与</w:t>
      </w:r>
      <w:r>
        <w:rPr>
          <w:rFonts w:hint="eastAsia"/>
          <w:bCs/>
          <w:sz w:val="24"/>
        </w:rPr>
        <w:t xml:space="preserve">甲方</w:t>
      </w:r>
      <w:r>
        <w:rPr>
          <w:rFonts w:hint="eastAsia"/>
          <w:bCs/>
          <w:sz w:val="24"/>
        </w:rPr>
        <w:t xml:space="preserve">进行必要沟通，提醒评估报告使用人正确理解评估结论。</w:t>
      </w:r>
      <w:r>
        <w:rPr>
          <w:bCs/>
          <w:sz w:val="24"/>
        </w:rPr>
      </w:r>
      <w:r/>
    </w:p>
    <w:p>
      <w:pPr>
        <w:pStyle w:val="1174"/>
        <w:ind w:firstLine="480"/>
        <w:spacing w:line="440" w:lineRule="exact"/>
        <w:rPr>
          <w:bCs/>
          <w:sz w:val="24"/>
        </w:rPr>
      </w:pPr>
      <w:r>
        <w:rPr>
          <w:bCs/>
          <w:sz w:val="24"/>
        </w:rPr>
        <w:t xml:space="preserve">4</w:t>
      </w:r>
      <w:r>
        <w:rPr>
          <w:rFonts w:hint="eastAsia"/>
          <w:bCs/>
          <w:sz w:val="24"/>
        </w:rPr>
        <w:t xml:space="preserve">、</w:t>
      </w:r>
      <w:r>
        <w:rPr>
          <w:rFonts w:hint="eastAsia"/>
          <w:bCs/>
          <w:sz w:val="24"/>
        </w:rPr>
        <w:t xml:space="preserve">乙方</w:t>
      </w:r>
      <w:r>
        <w:rPr>
          <w:rFonts w:hint="eastAsia"/>
          <w:bCs/>
          <w:sz w:val="24"/>
        </w:rPr>
        <w:t xml:space="preserve">及其专业人员应当遵守保密原则，对评估活动中知悉的国家秘密、商业秘密和个人隐私予以保密，不得在保密期限内向采购人以外的第三方提供保密信息，</w:t>
      </w:r>
      <w:r>
        <w:rPr>
          <w:bCs/>
          <w:sz w:val="24"/>
        </w:rPr>
        <w:t xml:space="preserve"> </w:t>
      </w:r>
      <w:r>
        <w:rPr>
          <w:rFonts w:hint="eastAsia"/>
          <w:bCs/>
          <w:sz w:val="24"/>
        </w:rPr>
        <w:t xml:space="preserve">除非得到</w:t>
      </w:r>
      <w:r>
        <w:rPr>
          <w:rFonts w:hint="eastAsia"/>
          <w:bCs/>
          <w:sz w:val="24"/>
        </w:rPr>
        <w:t xml:space="preserve">甲方</w:t>
      </w:r>
      <w:r>
        <w:rPr>
          <w:rFonts w:hint="eastAsia"/>
          <w:bCs/>
          <w:sz w:val="24"/>
        </w:rPr>
        <w:t xml:space="preserve">的同意或者属于法律、行政法规允许的范围。</w:t>
      </w:r>
      <w:r>
        <w:rPr>
          <w:bCs/>
          <w:sz w:val="24"/>
        </w:rPr>
      </w:r>
      <w:r/>
    </w:p>
    <w:p>
      <w:pPr>
        <w:pStyle w:val="1174"/>
        <w:ind w:firstLine="480"/>
        <w:spacing w:line="440" w:lineRule="exact"/>
        <w:rPr>
          <w:bCs/>
          <w:sz w:val="24"/>
        </w:rPr>
      </w:pPr>
      <w:r>
        <w:rPr>
          <w:bCs/>
          <w:sz w:val="24"/>
        </w:rPr>
        <w:t xml:space="preserve">5</w:t>
      </w:r>
      <w:r>
        <w:rPr>
          <w:rFonts w:hint="eastAsia"/>
          <w:bCs/>
          <w:sz w:val="24"/>
        </w:rPr>
        <w:t xml:space="preserve">、</w:t>
      </w:r>
      <w:r>
        <w:rPr>
          <w:rFonts w:hint="eastAsia"/>
          <w:bCs/>
          <w:sz w:val="24"/>
        </w:rPr>
        <w:t xml:space="preserve">乙方</w:t>
      </w:r>
      <w:r>
        <w:rPr>
          <w:rFonts w:hint="eastAsia"/>
          <w:bCs/>
          <w:sz w:val="24"/>
        </w:rPr>
        <w:t xml:space="preserve">及其专业人员应当诚实守信，</w:t>
      </w:r>
      <w:r>
        <w:rPr>
          <w:rFonts w:hint="eastAsia"/>
          <w:bCs/>
          <w:sz w:val="24"/>
        </w:rPr>
        <w:t xml:space="preserve">勤勉尽责，谨慎从业，坚持独立、客观、公正的原则，不得出具或者签署虚假评估报告或者有重大遗漏的评估报告。</w:t>
      </w:r>
      <w:r>
        <w:rPr>
          <w:bCs/>
          <w:sz w:val="24"/>
        </w:rPr>
      </w:r>
      <w:r/>
    </w:p>
    <w:p>
      <w:pPr>
        <w:pStyle w:val="1174"/>
        <w:ind w:firstLine="480"/>
        <w:spacing w:line="440" w:lineRule="exact"/>
        <w:rPr>
          <w:bCs/>
          <w:sz w:val="24"/>
        </w:rPr>
      </w:pPr>
      <w:r>
        <w:rPr>
          <w:bCs/>
          <w:sz w:val="24"/>
        </w:rPr>
        <w:t xml:space="preserve">6</w:t>
      </w:r>
      <w:r>
        <w:rPr>
          <w:rFonts w:hint="eastAsia"/>
          <w:bCs/>
          <w:sz w:val="24"/>
        </w:rPr>
        <w:t xml:space="preserve">、委托评估的</w:t>
      </w:r>
      <w:r>
        <w:rPr>
          <w:rFonts w:hint="eastAsia"/>
          <w:bCs/>
          <w:sz w:val="24"/>
        </w:rPr>
        <w:t xml:space="preserve">乙方</w:t>
      </w:r>
      <w:r>
        <w:rPr>
          <w:rFonts w:hint="eastAsia"/>
          <w:bCs/>
          <w:sz w:val="24"/>
        </w:rPr>
        <w:t xml:space="preserve">根据</w:t>
      </w:r>
      <w:r>
        <w:rPr>
          <w:rFonts w:hint="eastAsia"/>
          <w:bCs/>
          <w:sz w:val="24"/>
        </w:rPr>
        <w:t xml:space="preserve">甲方</w:t>
      </w:r>
      <w:r>
        <w:rPr>
          <w:rFonts w:hint="eastAsia"/>
          <w:bCs/>
          <w:sz w:val="24"/>
        </w:rPr>
        <w:t xml:space="preserve">的具体要求独立公正地开展工作，并应当严格遵守国家的有关法律、法规、制度规定及有关执业规范要求，对委托评估项目履行过程中出现的违规、违法行为等，除由</w:t>
      </w:r>
      <w:r>
        <w:rPr>
          <w:rFonts w:hint="eastAsia"/>
          <w:bCs/>
          <w:sz w:val="24"/>
        </w:rPr>
        <w:t xml:space="preserve">乙方</w:t>
      </w:r>
      <w:r>
        <w:rPr>
          <w:rFonts w:hint="eastAsia"/>
          <w:bCs/>
          <w:sz w:val="24"/>
        </w:rPr>
        <w:t xml:space="preserve">自行承担责任外，</w:t>
      </w:r>
      <w:r>
        <w:rPr>
          <w:rFonts w:hint="eastAsia"/>
          <w:bCs/>
          <w:sz w:val="24"/>
        </w:rPr>
        <w:t xml:space="preserve">甲方</w:t>
      </w:r>
      <w:r>
        <w:rPr>
          <w:rFonts w:hint="eastAsia"/>
          <w:bCs/>
          <w:sz w:val="24"/>
        </w:rPr>
        <w:t xml:space="preserve">可采取必要措施终止中标</w:t>
      </w:r>
      <w:r>
        <w:rPr>
          <w:rFonts w:hint="eastAsia"/>
          <w:bCs/>
          <w:sz w:val="24"/>
        </w:rPr>
        <w:t xml:space="preserve">（成交）</w:t>
      </w:r>
      <w:r>
        <w:rPr>
          <w:rFonts w:hint="eastAsia"/>
          <w:bCs/>
          <w:sz w:val="24"/>
        </w:rPr>
        <w:t xml:space="preserve">供应商资格，视情节严重，依法提请有关部门追究成交单位和相关责任人的行政及法律责任。在合同履行完毕后，</w:t>
      </w:r>
      <w:r>
        <w:rPr>
          <w:rFonts w:hint="eastAsia"/>
          <w:bCs/>
          <w:sz w:val="24"/>
        </w:rPr>
        <w:t xml:space="preserve">乙方</w:t>
      </w:r>
      <w:r>
        <w:rPr>
          <w:rFonts w:hint="eastAsia"/>
          <w:bCs/>
          <w:sz w:val="24"/>
        </w:rPr>
        <w:t xml:space="preserve">应将履约项目的全套归档材料（合同履行期间出具的评估报告等）交由</w:t>
      </w:r>
      <w:r>
        <w:rPr>
          <w:rFonts w:hint="eastAsia"/>
          <w:bCs/>
          <w:sz w:val="24"/>
        </w:rPr>
        <w:t xml:space="preserve">甲方</w:t>
      </w:r>
      <w:r>
        <w:rPr>
          <w:rFonts w:hint="eastAsia"/>
          <w:bCs/>
          <w:sz w:val="24"/>
        </w:rPr>
        <w:t xml:space="preserve">归档备案。</w:t>
      </w:r>
      <w:r>
        <w:rPr>
          <w:bCs/>
          <w:sz w:val="24"/>
        </w:rPr>
      </w:r>
      <w:r/>
    </w:p>
    <w:p>
      <w:pPr>
        <w:pStyle w:val="1174"/>
        <w:ind w:firstLine="480"/>
        <w:spacing w:line="440" w:lineRule="exact"/>
        <w:rPr>
          <w:bCs/>
          <w:sz w:val="24"/>
        </w:rPr>
      </w:pPr>
      <w:r>
        <w:rPr>
          <w:bCs/>
          <w:sz w:val="24"/>
        </w:rPr>
        <w:t xml:space="preserve">7</w:t>
      </w:r>
      <w:r>
        <w:rPr>
          <w:rFonts w:hint="eastAsia"/>
          <w:bCs/>
          <w:sz w:val="24"/>
        </w:rPr>
        <w:t xml:space="preserve">、</w:t>
      </w:r>
      <w:r>
        <w:rPr>
          <w:rFonts w:hint="eastAsia"/>
          <w:bCs/>
          <w:sz w:val="24"/>
        </w:rPr>
        <w:t xml:space="preserve">乙方</w:t>
      </w:r>
      <w:r>
        <w:rPr>
          <w:rFonts w:hint="eastAsia"/>
          <w:bCs/>
          <w:sz w:val="24"/>
        </w:rPr>
        <w:t xml:space="preserve">在服务过程中若未达到采购文件规定及投标文件承诺，视为违约。违约一次对</w:t>
      </w:r>
      <w:r>
        <w:rPr>
          <w:rFonts w:hint="eastAsia"/>
          <w:bCs/>
          <w:sz w:val="24"/>
        </w:rPr>
        <w:t xml:space="preserve">乙方</w:t>
      </w:r>
      <w:r>
        <w:rPr>
          <w:rFonts w:hint="eastAsia"/>
          <w:bCs/>
          <w:sz w:val="24"/>
        </w:rPr>
        <w:t xml:space="preserve">可能已经发生的费用，</w:t>
      </w:r>
      <w:r>
        <w:rPr>
          <w:rFonts w:hint="eastAsia"/>
          <w:bCs/>
          <w:sz w:val="24"/>
        </w:rPr>
        <w:t xml:space="preserve">甲方</w:t>
      </w:r>
      <w:r>
        <w:rPr>
          <w:rFonts w:hint="eastAsia"/>
          <w:bCs/>
          <w:sz w:val="24"/>
        </w:rPr>
        <w:t xml:space="preserve">不予支付；累计三次违约，</w:t>
      </w:r>
      <w:r>
        <w:rPr>
          <w:rFonts w:hint="eastAsia"/>
          <w:bCs/>
          <w:sz w:val="24"/>
        </w:rPr>
        <w:t xml:space="preserve">甲方</w:t>
      </w:r>
      <w:r>
        <w:rPr>
          <w:rFonts w:hint="eastAsia"/>
          <w:bCs/>
          <w:sz w:val="24"/>
        </w:rPr>
        <w:t xml:space="preserve">有权终止合同。</w:t>
      </w:r>
      <w:r>
        <w:rPr>
          <w:bCs/>
          <w:sz w:val="24"/>
        </w:rPr>
      </w:r>
      <w:r/>
    </w:p>
    <w:p>
      <w:pPr>
        <w:pStyle w:val="1174"/>
        <w:ind w:firstLine="480"/>
        <w:spacing w:line="440" w:lineRule="exact"/>
        <w:rPr>
          <w:bCs/>
          <w:sz w:val="24"/>
        </w:rPr>
      </w:pPr>
      <w:r>
        <w:rPr>
          <w:bCs/>
          <w:sz w:val="24"/>
        </w:rPr>
        <w:t xml:space="preserve">8</w:t>
      </w:r>
      <w:r>
        <w:rPr>
          <w:rFonts w:hint="eastAsia"/>
          <w:bCs/>
          <w:sz w:val="24"/>
        </w:rPr>
        <w:t xml:space="preserve">、</w:t>
      </w:r>
      <w:r>
        <w:rPr>
          <w:rFonts w:hint="eastAsia"/>
          <w:bCs/>
          <w:sz w:val="24"/>
        </w:rPr>
        <w:t xml:space="preserve">乙方</w:t>
      </w:r>
      <w:r>
        <w:rPr>
          <w:rFonts w:hint="eastAsia"/>
          <w:bCs/>
          <w:sz w:val="24"/>
        </w:rPr>
        <w:t xml:space="preserve">须按照本采购文件的要求对该采购项目进行服务工作。所提供的服务工作必须接受</w:t>
      </w:r>
      <w:r>
        <w:rPr>
          <w:rFonts w:hint="eastAsia"/>
          <w:bCs/>
          <w:sz w:val="24"/>
        </w:rPr>
        <w:t xml:space="preserve">甲方</w:t>
      </w:r>
      <w:r>
        <w:rPr>
          <w:rFonts w:hint="eastAsia"/>
          <w:bCs/>
          <w:sz w:val="24"/>
        </w:rPr>
        <w:t xml:space="preserve">的考核，考核办法由</w:t>
      </w:r>
      <w:r>
        <w:rPr>
          <w:rFonts w:hint="eastAsia"/>
          <w:bCs/>
          <w:sz w:val="24"/>
        </w:rPr>
        <w:t xml:space="preserve">甲方</w:t>
      </w:r>
      <w:r>
        <w:rPr>
          <w:rFonts w:hint="eastAsia"/>
          <w:bCs/>
          <w:sz w:val="24"/>
        </w:rPr>
        <w:t xml:space="preserve">另行制定，主要考核内容包括：工作的时效性、执业质量、服务水平、廉洁自律等方面，对不同意参加考核的中标供应商，</w:t>
      </w:r>
      <w:r>
        <w:rPr>
          <w:rFonts w:hint="eastAsia"/>
          <w:bCs/>
          <w:sz w:val="24"/>
        </w:rPr>
        <w:t xml:space="preserve">甲方</w:t>
      </w:r>
      <w:r>
        <w:rPr>
          <w:rFonts w:hint="eastAsia"/>
          <w:bCs/>
          <w:sz w:val="24"/>
        </w:rPr>
        <w:t xml:space="preserve">有权终止合同。</w:t>
      </w:r>
      <w:r>
        <w:rPr>
          <w:bCs/>
          <w:sz w:val="24"/>
        </w:rPr>
      </w:r>
      <w:r/>
    </w:p>
    <w:p>
      <w:pPr>
        <w:pStyle w:val="1174"/>
        <w:ind w:firstLine="480"/>
        <w:spacing w:line="440" w:lineRule="exact"/>
        <w:rPr>
          <w:bCs/>
          <w:sz w:val="24"/>
        </w:rPr>
      </w:pPr>
      <w:r>
        <w:rPr>
          <w:bCs/>
          <w:sz w:val="24"/>
        </w:rPr>
        <w:t xml:space="preserve">9</w:t>
      </w:r>
      <w:r>
        <w:rPr>
          <w:rFonts w:hint="eastAsia"/>
          <w:bCs/>
          <w:sz w:val="24"/>
        </w:rPr>
        <w:t xml:space="preserve">、</w:t>
      </w:r>
      <w:r>
        <w:rPr>
          <w:rFonts w:hint="eastAsia"/>
          <w:bCs/>
          <w:sz w:val="24"/>
        </w:rPr>
        <w:t xml:space="preserve">甲方</w:t>
      </w:r>
      <w:r>
        <w:rPr>
          <w:rFonts w:hint="eastAsia"/>
          <w:bCs/>
          <w:sz w:val="24"/>
        </w:rPr>
        <w:t xml:space="preserve">有权不定期对项目的服务情况进行核查，如果发现</w:t>
      </w:r>
      <w:r>
        <w:rPr>
          <w:rFonts w:hint="eastAsia"/>
          <w:bCs/>
          <w:sz w:val="24"/>
        </w:rPr>
        <w:t xml:space="preserve">乙方</w:t>
      </w:r>
      <w:r>
        <w:rPr>
          <w:rFonts w:hint="eastAsia"/>
          <w:bCs/>
          <w:sz w:val="24"/>
        </w:rPr>
        <w:t xml:space="preserve">存在违反本次招标项目要求的，</w:t>
      </w:r>
      <w:r>
        <w:rPr>
          <w:rFonts w:hint="eastAsia"/>
          <w:bCs/>
          <w:sz w:val="24"/>
        </w:rPr>
        <w:t xml:space="preserve">甲方</w:t>
      </w:r>
      <w:r>
        <w:rPr>
          <w:rFonts w:hint="eastAsia"/>
          <w:bCs/>
          <w:sz w:val="24"/>
        </w:rPr>
        <w:t xml:space="preserve">有权终止合同并追究其相关责任。</w:t>
      </w:r>
      <w:r>
        <w:rPr>
          <w:bCs/>
          <w:sz w:val="24"/>
        </w:rPr>
      </w:r>
      <w:r/>
    </w:p>
    <w:p>
      <w:pPr>
        <w:pStyle w:val="1174"/>
        <w:ind w:firstLine="480"/>
        <w:spacing w:line="440" w:lineRule="exact"/>
        <w:rPr>
          <w:bCs/>
          <w:sz w:val="24"/>
        </w:rPr>
      </w:pPr>
      <w:r>
        <w:rPr>
          <w:bCs/>
          <w:sz w:val="24"/>
        </w:rPr>
        <w:t xml:space="preserve">10</w:t>
      </w:r>
      <w:r>
        <w:rPr>
          <w:rFonts w:hint="eastAsia"/>
          <w:bCs/>
          <w:sz w:val="24"/>
        </w:rPr>
        <w:t xml:space="preserve">、必须</w:t>
      </w:r>
      <w:r>
        <w:rPr>
          <w:rFonts w:hint="eastAsia"/>
          <w:bCs/>
          <w:sz w:val="24"/>
        </w:rPr>
        <w:t xml:space="preserve">提供符合国家相关质量标准及规范要求的服务，否则</w:t>
      </w:r>
      <w:r>
        <w:rPr>
          <w:rFonts w:hint="eastAsia"/>
          <w:bCs/>
          <w:sz w:val="24"/>
        </w:rPr>
        <w:t xml:space="preserve">甲方</w:t>
      </w:r>
      <w:r>
        <w:rPr>
          <w:rFonts w:hint="eastAsia"/>
          <w:bCs/>
          <w:sz w:val="24"/>
        </w:rPr>
        <w:t xml:space="preserve">有权要求中止服务，所发生的一切费用均由</w:t>
      </w:r>
      <w:r>
        <w:rPr>
          <w:rFonts w:hint="eastAsia"/>
          <w:bCs/>
          <w:sz w:val="24"/>
        </w:rPr>
        <w:t xml:space="preserve">乙方</w:t>
      </w:r>
      <w:r>
        <w:rPr>
          <w:rFonts w:hint="eastAsia"/>
          <w:bCs/>
          <w:sz w:val="24"/>
        </w:rPr>
        <w:t xml:space="preserve">承担。</w:t>
      </w:r>
      <w:r>
        <w:rPr>
          <w:bCs/>
          <w:sz w:val="24"/>
        </w:rPr>
      </w:r>
      <w:r/>
    </w:p>
    <w:p>
      <w:pPr>
        <w:pStyle w:val="1174"/>
        <w:ind w:firstLine="480"/>
        <w:spacing w:line="440" w:lineRule="exact"/>
        <w:rPr>
          <w:bCs/>
          <w:sz w:val="24"/>
        </w:rPr>
      </w:pPr>
      <w:r>
        <w:rPr>
          <w:bCs/>
          <w:sz w:val="24"/>
        </w:rPr>
        <w:t xml:space="preserve">11</w:t>
      </w:r>
      <w:r>
        <w:rPr>
          <w:rFonts w:hint="eastAsia"/>
          <w:bCs/>
          <w:sz w:val="24"/>
        </w:rPr>
        <w:t xml:space="preserve">、在</w:t>
      </w:r>
      <w:r>
        <w:rPr>
          <w:rFonts w:hint="eastAsia"/>
          <w:bCs/>
          <w:sz w:val="24"/>
        </w:rPr>
        <w:t xml:space="preserve">甲方</w:t>
      </w:r>
      <w:r>
        <w:rPr>
          <w:rFonts w:hint="eastAsia"/>
          <w:bCs/>
          <w:sz w:val="24"/>
        </w:rPr>
        <w:t xml:space="preserve">规定期限内及时提供评估报告。</w:t>
      </w:r>
      <w:r>
        <w:rPr>
          <w:bCs/>
          <w:sz w:val="24"/>
        </w:rPr>
      </w:r>
      <w:r/>
    </w:p>
    <w:p>
      <w:pPr>
        <w:pStyle w:val="1174"/>
        <w:ind w:firstLine="480"/>
        <w:spacing w:line="440" w:lineRule="exact"/>
        <w:rPr>
          <w:bCs/>
          <w:sz w:val="24"/>
        </w:rPr>
      </w:pPr>
      <w:r>
        <w:rPr>
          <w:bCs/>
          <w:sz w:val="24"/>
        </w:rPr>
        <w:t xml:space="preserve">12</w:t>
      </w:r>
      <w:r>
        <w:rPr>
          <w:rFonts w:hint="eastAsia"/>
          <w:bCs/>
          <w:sz w:val="24"/>
        </w:rPr>
        <w:t xml:space="preserve">、</w:t>
      </w:r>
      <w:r>
        <w:rPr>
          <w:rFonts w:hint="eastAsia"/>
          <w:bCs/>
          <w:sz w:val="24"/>
        </w:rPr>
        <w:t xml:space="preserve">乙方</w:t>
      </w:r>
      <w:r>
        <w:rPr>
          <w:rFonts w:hint="eastAsia"/>
          <w:bCs/>
          <w:sz w:val="24"/>
        </w:rPr>
        <w:t xml:space="preserve">需严格按采购人规定的时间完成项目的各项工作内容，如在实施的过程中出现错误，误差，需负责及时更正直至</w:t>
      </w:r>
      <w:r>
        <w:rPr>
          <w:rFonts w:hint="eastAsia"/>
          <w:bCs/>
          <w:sz w:val="24"/>
        </w:rPr>
        <w:t xml:space="preserve">甲方</w:t>
      </w:r>
      <w:r>
        <w:rPr>
          <w:rFonts w:hint="eastAsia"/>
          <w:bCs/>
          <w:sz w:val="24"/>
        </w:rPr>
        <w:t xml:space="preserve">确认合格，</w:t>
      </w:r>
      <w:r>
        <w:rPr>
          <w:rFonts w:hint="eastAsia"/>
          <w:bCs/>
          <w:sz w:val="24"/>
        </w:rPr>
        <w:t xml:space="preserve">乙方</w:t>
      </w:r>
      <w:r>
        <w:rPr>
          <w:rFonts w:hint="eastAsia"/>
          <w:bCs/>
          <w:sz w:val="24"/>
        </w:rPr>
        <w:t xml:space="preserve">在评估服务进行过程中产生的任何安全、损坏等责任事故一律由</w:t>
      </w:r>
      <w:r>
        <w:rPr>
          <w:rFonts w:hint="eastAsia"/>
          <w:bCs/>
          <w:sz w:val="24"/>
        </w:rPr>
        <w:t xml:space="preserve">乙方</w:t>
      </w:r>
      <w:r>
        <w:rPr>
          <w:rFonts w:hint="eastAsia"/>
          <w:bCs/>
          <w:sz w:val="24"/>
        </w:rPr>
        <w:t xml:space="preserve">自行承担。</w:t>
      </w:r>
      <w:r>
        <w:rPr>
          <w:bCs/>
          <w:sz w:val="24"/>
        </w:rPr>
      </w:r>
      <w:r/>
    </w:p>
    <w:p>
      <w:pPr>
        <w:pStyle w:val="1174"/>
        <w:contextualSpacing/>
        <w:spacing w:line="440" w:lineRule="exact"/>
        <w:rPr>
          <w:b/>
          <w:sz w:val="24"/>
        </w:rPr>
      </w:pPr>
      <w:r>
        <w:rPr>
          <w:rFonts w:hint="eastAsia"/>
          <w:b/>
          <w:sz w:val="24"/>
        </w:rPr>
        <w:t xml:space="preserve">第四条</w:t>
      </w:r>
      <w:r>
        <w:rPr>
          <w:rFonts w:hint="eastAsia"/>
          <w:b/>
          <w:sz w:val="24"/>
        </w:rPr>
        <w:t xml:space="preserve"> </w:t>
      </w:r>
      <w:r>
        <w:rPr>
          <w:b/>
          <w:sz w:val="24"/>
        </w:rPr>
        <w:t xml:space="preserve">人员要求</w:t>
      </w:r>
      <w:r/>
    </w:p>
    <w:p>
      <w:pPr>
        <w:pStyle w:val="1174"/>
        <w:contextualSpacing/>
        <w:ind w:firstLine="480"/>
        <w:spacing w:line="440" w:lineRule="exact"/>
        <w:rPr>
          <w:bCs/>
          <w:sz w:val="24"/>
        </w:rPr>
      </w:pPr>
      <w:r>
        <w:rPr>
          <w:rFonts w:hint="eastAsia"/>
          <w:bCs/>
          <w:sz w:val="24"/>
        </w:rPr>
        <w:t xml:space="preserve">1、</w:t>
      </w:r>
      <w:r>
        <w:rPr>
          <w:rFonts w:hint="eastAsia"/>
          <w:bCs/>
          <w:sz w:val="24"/>
        </w:rPr>
        <w:t xml:space="preserve">乙方</w:t>
      </w:r>
      <w:r>
        <w:rPr>
          <w:bCs/>
          <w:sz w:val="24"/>
        </w:rPr>
        <w:t xml:space="preserve">需设立该项目负责人，组建项目团队。实施过程中，不得替换项目团队成员。</w:t>
      </w:r>
      <w:r/>
    </w:p>
    <w:p>
      <w:pPr>
        <w:pStyle w:val="1174"/>
        <w:contextualSpacing/>
        <w:ind w:firstLine="480"/>
        <w:spacing w:line="440" w:lineRule="exact"/>
        <w:rPr>
          <w:bCs/>
          <w:sz w:val="24"/>
        </w:rPr>
      </w:pPr>
      <w:r>
        <w:rPr>
          <w:rFonts w:hint="eastAsia"/>
          <w:bCs/>
          <w:sz w:val="24"/>
        </w:rPr>
        <w:t xml:space="preserve">2、</w:t>
      </w:r>
      <w:r>
        <w:rPr>
          <w:bCs/>
          <w:sz w:val="24"/>
        </w:rPr>
        <w:t xml:space="preserve">项目实施过程中，</w:t>
      </w:r>
      <w:r>
        <w:rPr>
          <w:rFonts w:hint="eastAsia"/>
          <w:bCs/>
          <w:sz w:val="24"/>
        </w:rPr>
        <w:t xml:space="preserve">乙方</w:t>
      </w:r>
      <w:r>
        <w:rPr>
          <w:rFonts w:hint="eastAsia"/>
          <w:bCs/>
          <w:sz w:val="24"/>
        </w:rPr>
        <w:t xml:space="preserve">须</w:t>
      </w:r>
      <w:r>
        <w:rPr>
          <w:bCs/>
          <w:sz w:val="24"/>
        </w:rPr>
        <w:t xml:space="preserve">随时做好沟通对接工作，直到项目结束为止。</w:t>
      </w:r>
      <w:r/>
    </w:p>
    <w:p>
      <w:pPr>
        <w:pStyle w:val="1174"/>
        <w:contextualSpacing/>
        <w:spacing w:line="440" w:lineRule="exact"/>
        <w:rPr>
          <w:b/>
          <w:sz w:val="24"/>
        </w:rPr>
      </w:pPr>
      <w:r>
        <w:rPr>
          <w:rFonts w:hint="eastAsia"/>
          <w:b/>
          <w:sz w:val="24"/>
        </w:rPr>
        <w:t xml:space="preserve">第五条  时间要求</w:t>
      </w:r>
      <w:r>
        <w:rPr>
          <w:b/>
          <w:sz w:val="24"/>
        </w:rPr>
      </w:r>
      <w:r/>
    </w:p>
    <w:p>
      <w:pPr>
        <w:pStyle w:val="1174"/>
        <w:contextualSpacing/>
        <w:ind w:firstLine="480"/>
        <w:spacing w:line="440" w:lineRule="exact"/>
        <w:rPr>
          <w:bCs/>
          <w:sz w:val="24"/>
        </w:rPr>
      </w:pPr>
      <w:r>
        <w:rPr>
          <w:rFonts w:hint="eastAsia"/>
          <w:bCs/>
          <w:sz w:val="24"/>
        </w:rPr>
        <w:t xml:space="preserve">乙方</w:t>
      </w:r>
      <w:r>
        <w:rPr>
          <w:bCs/>
          <w:sz w:val="24"/>
        </w:rPr>
        <w:t xml:space="preserve">在接采购人通知0.5小时做出响应，需要到达现场服务的，应在1小时内到达现场。</w:t>
      </w:r>
      <w:r/>
    </w:p>
    <w:p>
      <w:pPr>
        <w:pStyle w:val="1174"/>
        <w:contextualSpacing/>
        <w:spacing w:line="440" w:lineRule="exact"/>
        <w:rPr>
          <w:b/>
          <w:sz w:val="24"/>
        </w:rPr>
      </w:pPr>
      <w:r>
        <w:rPr>
          <w:rFonts w:hint="eastAsia"/>
          <w:b/>
          <w:sz w:val="24"/>
        </w:rPr>
        <w:t xml:space="preserve">第六条  验收要求</w:t>
      </w:r>
      <w:r>
        <w:rPr>
          <w:b/>
          <w:sz w:val="24"/>
        </w:rPr>
      </w:r>
      <w:r/>
    </w:p>
    <w:p>
      <w:pPr>
        <w:pStyle w:val="1174"/>
        <w:contextualSpacing/>
        <w:ind w:firstLine="480"/>
        <w:spacing w:line="440" w:lineRule="exact"/>
        <w:rPr>
          <w:bCs/>
          <w:sz w:val="24"/>
        </w:rPr>
      </w:pPr>
      <w:r>
        <w:rPr>
          <w:bCs/>
          <w:sz w:val="24"/>
        </w:rPr>
        <w:t xml:space="preserve">1、按照评估行业公认的业务标准、道德规范和勤勉尽责原则，根据</w:t>
      </w:r>
      <w:r>
        <w:rPr>
          <w:rFonts w:hint="eastAsia"/>
          <w:bCs/>
          <w:sz w:val="24"/>
        </w:rPr>
        <w:t xml:space="preserve">甲方</w:t>
      </w:r>
      <w:r>
        <w:rPr>
          <w:bCs/>
          <w:sz w:val="24"/>
        </w:rPr>
        <w:t xml:space="preserve">的要求，按时提供约定的、合格的评估报告及其他书面文件。</w:t>
      </w:r>
      <w:r/>
    </w:p>
    <w:p>
      <w:pPr>
        <w:pStyle w:val="1174"/>
        <w:contextualSpacing/>
        <w:ind w:firstLine="480"/>
        <w:spacing w:line="440" w:lineRule="exact"/>
        <w:rPr>
          <w:rFonts w:hint="eastAsia"/>
          <w:bCs/>
          <w:sz w:val="24"/>
        </w:rPr>
      </w:pPr>
      <w:r>
        <w:rPr>
          <w:bCs/>
          <w:sz w:val="24"/>
        </w:rPr>
        <w:t xml:space="preserve">2、服务期满或完成服务成果后，</w:t>
      </w:r>
      <w:r>
        <w:rPr>
          <w:rFonts w:hint="eastAsia"/>
          <w:bCs/>
          <w:sz w:val="24"/>
        </w:rPr>
        <w:t xml:space="preserve">甲方</w:t>
      </w:r>
      <w:r>
        <w:rPr>
          <w:bCs/>
          <w:sz w:val="24"/>
        </w:rPr>
        <w:t xml:space="preserve">应对服务的成果进行详细而全面的检验。</w:t>
      </w:r>
      <w:r>
        <w:rPr>
          <w:rFonts w:hint="eastAsia"/>
          <w:bCs/>
          <w:sz w:val="24"/>
        </w:rPr>
        <w:t xml:space="preserve">甲方</w:t>
      </w:r>
      <w:r>
        <w:rPr>
          <w:bCs/>
          <w:sz w:val="24"/>
        </w:rPr>
        <w:t xml:space="preserve">有权限根据检验结果要求</w:t>
      </w:r>
      <w:r>
        <w:rPr>
          <w:rFonts w:hint="eastAsia"/>
          <w:bCs/>
          <w:sz w:val="24"/>
        </w:rPr>
        <w:t xml:space="preserve">乙方</w:t>
      </w:r>
      <w:r>
        <w:rPr>
          <w:bCs/>
          <w:sz w:val="24"/>
        </w:rPr>
        <w:t xml:space="preserve">立即更换或者提出索赔要求。</w:t>
      </w:r>
      <w:r>
        <w:rPr>
          <w:rFonts w:hint="eastAsia"/>
          <w:bCs/>
          <w:sz w:val="24"/>
        </w:rPr>
        <w:t xml:space="preserve">甲方</w:t>
      </w:r>
      <w:r>
        <w:rPr>
          <w:bCs/>
          <w:sz w:val="24"/>
        </w:rPr>
        <w:t xml:space="preserve">在收到</w:t>
      </w:r>
      <w:r>
        <w:rPr>
          <w:rFonts w:hint="eastAsia"/>
          <w:bCs/>
          <w:sz w:val="24"/>
        </w:rPr>
        <w:t xml:space="preserve">乙方</w:t>
      </w:r>
      <w:r>
        <w:rPr>
          <w:bCs/>
          <w:sz w:val="24"/>
        </w:rPr>
        <w:t xml:space="preserve">项目验收建议之日起7个工作日内，对采购项目进行实质性验收。</w:t>
      </w:r>
      <w:r>
        <w:rPr>
          <w:rFonts w:hint="eastAsia"/>
          <w:bCs/>
          <w:sz w:val="24"/>
        </w:rPr>
      </w:r>
      <w:r/>
    </w:p>
    <w:p>
      <w:pPr>
        <w:pStyle w:val="1174"/>
        <w:contextualSpacing/>
        <w:spacing w:line="440" w:lineRule="exact"/>
        <w:rPr>
          <w:b/>
          <w:sz w:val="24"/>
        </w:rPr>
      </w:pPr>
      <w:r>
        <w:rPr>
          <w:rFonts w:hint="eastAsia"/>
          <w:b/>
          <w:sz w:val="24"/>
        </w:rPr>
        <w:t xml:space="preserve">第七条  </w:t>
      </w:r>
      <w:r>
        <w:rPr>
          <w:b/>
          <w:sz w:val="24"/>
        </w:rPr>
        <w:t xml:space="preserve">风险管控措施</w:t>
      </w:r>
      <w:r/>
    </w:p>
    <w:p>
      <w:pPr>
        <w:pStyle w:val="1174"/>
        <w:contextualSpacing/>
        <w:ind w:firstLine="480"/>
        <w:spacing w:line="440" w:lineRule="exact"/>
        <w:rPr>
          <w:bCs/>
          <w:sz w:val="24"/>
        </w:rPr>
      </w:pPr>
      <w:r>
        <w:rPr>
          <w:bCs/>
          <w:sz w:val="24"/>
        </w:rPr>
        <w:t xml:space="preserve">1、项目采购实施过程中，参与各方对涉及项目的所有资料不</w:t>
      </w:r>
      <w:r>
        <w:rPr>
          <w:bCs/>
          <w:sz w:val="24"/>
        </w:rPr>
        <w:t xml:space="preserve">得披露和外传，如有泄露将承担相应责任；</w:t>
      </w:r>
      <w:r/>
    </w:p>
    <w:p>
      <w:pPr>
        <w:pStyle w:val="1174"/>
        <w:contextualSpacing/>
        <w:ind w:firstLine="480"/>
        <w:spacing w:line="440" w:lineRule="exact"/>
        <w:rPr>
          <w:bCs/>
          <w:sz w:val="24"/>
        </w:rPr>
      </w:pPr>
      <w:r>
        <w:rPr>
          <w:bCs/>
          <w:sz w:val="24"/>
        </w:rPr>
        <w:t xml:space="preserve">2、强化监督约束机制，对各个环节强化考核监督，最终实现采购目的；</w:t>
      </w:r>
      <w:r/>
    </w:p>
    <w:p>
      <w:pPr>
        <w:pStyle w:val="1174"/>
        <w:contextualSpacing/>
        <w:ind w:firstLine="480"/>
        <w:spacing w:line="440" w:lineRule="exact"/>
        <w:rPr>
          <w:bCs/>
          <w:sz w:val="24"/>
        </w:rPr>
      </w:pPr>
      <w:r>
        <w:rPr>
          <w:bCs/>
          <w:sz w:val="24"/>
        </w:rPr>
        <w:t xml:space="preserve">3、加强关键环节控制，明确时限要求，细化各个节点的工作时限，确保在规定时间内完成；</w:t>
      </w:r>
      <w:r/>
    </w:p>
    <w:p>
      <w:pPr>
        <w:pStyle w:val="1174"/>
        <w:contextualSpacing/>
        <w:ind w:firstLine="480"/>
        <w:spacing w:line="440" w:lineRule="exact"/>
        <w:rPr>
          <w:rFonts w:hint="eastAsia"/>
          <w:bCs/>
          <w:sz w:val="24"/>
        </w:rPr>
      </w:pPr>
      <w:r>
        <w:rPr>
          <w:bCs/>
          <w:sz w:val="24"/>
        </w:rPr>
        <w:t xml:space="preserve">4、强化利益冲突管理，采购人员及相关人员与供应商有利害关系的，应当严格执行回避制度。</w:t>
      </w:r>
      <w:r>
        <w:rPr>
          <w:rFonts w:hint="eastAsia"/>
          <w:bCs/>
          <w:sz w:val="24"/>
        </w:rPr>
      </w:r>
      <w:r/>
    </w:p>
    <w:p>
      <w:pPr>
        <w:pStyle w:val="1174"/>
        <w:jc w:val="left"/>
        <w:spacing w:line="440" w:lineRule="exact"/>
        <w:rPr>
          <w:rFonts w:ascii="宋体" w:hAnsi="宋体"/>
          <w:b/>
          <w:bCs/>
          <w:sz w:val="24"/>
        </w:rPr>
      </w:pPr>
      <w:r>
        <w:rPr>
          <w:rFonts w:ascii="宋体" w:hAnsi="宋体"/>
          <w:b/>
          <w:bCs/>
          <w:sz w:val="24"/>
        </w:rPr>
        <w:t xml:space="preserve">第</w:t>
      </w:r>
      <w:r>
        <w:rPr>
          <w:rFonts w:hint="eastAsia" w:ascii="宋体" w:hAnsi="宋体"/>
          <w:b/>
          <w:bCs/>
          <w:sz w:val="24"/>
        </w:rPr>
        <w:t xml:space="preserve">八</w:t>
      </w:r>
      <w:r>
        <w:rPr>
          <w:rFonts w:ascii="宋体" w:hAnsi="宋体"/>
          <w:b/>
          <w:bCs/>
          <w:sz w:val="24"/>
        </w:rPr>
        <w:t xml:space="preserve">条  </w:t>
      </w:r>
      <w:r>
        <w:rPr>
          <w:rFonts w:hint="eastAsia" w:ascii="宋体" w:hAnsi="宋体"/>
          <w:b/>
          <w:bCs/>
          <w:sz w:val="24"/>
        </w:rPr>
        <w:t xml:space="preserve">违约责任与赔偿损失</w:t>
      </w:r>
      <w:r>
        <w:rPr>
          <w:rFonts w:ascii="宋体" w:hAnsi="宋体"/>
          <w:b/>
          <w:bCs/>
          <w:sz w:val="24"/>
        </w:rPr>
      </w:r>
      <w:r/>
    </w:p>
    <w:p>
      <w:pPr>
        <w:pStyle w:val="1174"/>
        <w:ind w:firstLine="480"/>
        <w:jc w:val="left"/>
        <w:spacing w:line="440" w:lineRule="exact"/>
        <w:rPr>
          <w:rFonts w:ascii="宋体" w:hAnsi="宋体"/>
          <w:sz w:val="24"/>
        </w:rPr>
      </w:pPr>
      <w:r>
        <w:rPr>
          <w:rFonts w:ascii="宋体" w:hAnsi="宋体"/>
          <w:sz w:val="24"/>
        </w:rPr>
        <w:t xml:space="preserve">1.乙方提供的服务不符合本合同规定的，甲方有权拒收，并且乙方须向甲方支付本合同总价5%的违约金。</w:t>
      </w:r>
      <w:r/>
    </w:p>
    <w:p>
      <w:pPr>
        <w:pStyle w:val="1174"/>
        <w:ind w:firstLine="480"/>
        <w:jc w:val="left"/>
        <w:spacing w:line="440" w:lineRule="exact"/>
        <w:rPr>
          <w:rFonts w:ascii="宋体" w:hAnsi="宋体"/>
          <w:sz w:val="24"/>
        </w:rPr>
      </w:pPr>
      <w:r>
        <w:rPr>
          <w:rFonts w:ascii="宋体" w:hAnsi="宋体"/>
          <w:sz w:val="24"/>
        </w:rPr>
        <w:t xml:space="preserve">2.乙方未能按本合同规定的时间提供服务，从逾期之日起每日按本合同总价1%/天的数额向甲方支付违约金；逾期半个月以上的，甲方有权终止合同，由此造成的甲方经济损失由乙方承担。</w:t>
      </w:r>
      <w:r/>
    </w:p>
    <w:p>
      <w:pPr>
        <w:pStyle w:val="1174"/>
        <w:ind w:firstLine="480"/>
        <w:jc w:val="left"/>
        <w:spacing w:line="440" w:lineRule="exact"/>
        <w:rPr>
          <w:rFonts w:ascii="宋体" w:hAnsi="宋体"/>
          <w:sz w:val="24"/>
        </w:rPr>
      </w:pPr>
      <w:r>
        <w:rPr>
          <w:rFonts w:ascii="宋体" w:hAnsi="宋体"/>
          <w:sz w:val="24"/>
        </w:rPr>
        <w:t xml:space="preserve">3.甲方无正当理由拒收接受服务，到期拒付服务款项的，甲方向乙方偿付本合同总的5%的违约金。甲方人逾期付款，则每日按本合同总价的3‰向乙方偿付违约金。</w:t>
      </w:r>
      <w:r/>
    </w:p>
    <w:p>
      <w:pPr>
        <w:pStyle w:val="1174"/>
        <w:ind w:firstLine="480"/>
        <w:jc w:val="left"/>
        <w:spacing w:line="440" w:lineRule="exact"/>
        <w:rPr>
          <w:rFonts w:ascii="宋体" w:hAnsi="宋体"/>
          <w:sz w:val="24"/>
        </w:rPr>
      </w:pPr>
      <w:r>
        <w:rPr>
          <w:rFonts w:ascii="宋体" w:hAnsi="宋体"/>
          <w:sz w:val="24"/>
        </w:rPr>
        <w:t xml:space="preserve">4.其它违约责任按《中华人民共和国民法典》处理。</w:t>
      </w:r>
      <w:r/>
    </w:p>
    <w:p>
      <w:pPr>
        <w:pStyle w:val="1174"/>
        <w:jc w:val="left"/>
        <w:spacing w:line="440" w:lineRule="exact"/>
        <w:rPr>
          <w:rFonts w:ascii="宋体" w:hAnsi="宋体"/>
          <w:b/>
          <w:bCs/>
          <w:sz w:val="24"/>
        </w:rPr>
      </w:pPr>
      <w:r>
        <w:rPr>
          <w:rFonts w:ascii="宋体" w:hAnsi="宋体"/>
          <w:b/>
          <w:bCs/>
          <w:sz w:val="24"/>
        </w:rPr>
        <w:t xml:space="preserve">第</w:t>
      </w:r>
      <w:r>
        <w:rPr>
          <w:rFonts w:hint="eastAsia" w:ascii="宋体" w:hAnsi="宋体"/>
          <w:b/>
          <w:bCs/>
          <w:sz w:val="24"/>
        </w:rPr>
        <w:t xml:space="preserve">九</w:t>
      </w:r>
      <w:r>
        <w:rPr>
          <w:rFonts w:ascii="宋体" w:hAnsi="宋体"/>
          <w:b/>
          <w:bCs/>
          <w:sz w:val="24"/>
        </w:rPr>
        <w:t xml:space="preserve">条  </w:t>
      </w:r>
      <w:r>
        <w:rPr>
          <w:rFonts w:hint="eastAsia" w:ascii="宋体" w:hAnsi="宋体"/>
          <w:b/>
          <w:bCs/>
          <w:sz w:val="24"/>
        </w:rPr>
        <w:t xml:space="preserve">不可抗力</w:t>
      </w:r>
      <w:r>
        <w:rPr>
          <w:rFonts w:ascii="宋体" w:hAnsi="宋体"/>
          <w:b/>
          <w:bCs/>
          <w:sz w:val="24"/>
        </w:rPr>
      </w:r>
      <w:r/>
    </w:p>
    <w:p>
      <w:pPr>
        <w:pStyle w:val="1174"/>
        <w:ind w:firstLine="480"/>
        <w:jc w:val="left"/>
        <w:spacing w:line="440" w:lineRule="exact"/>
        <w:rPr>
          <w:rFonts w:ascii="宋体" w:hAnsi="宋体"/>
          <w:sz w:val="24"/>
        </w:rPr>
      </w:pPr>
      <w:r>
        <w:rPr>
          <w:rFonts w:ascii="宋体" w:hAnsi="宋体"/>
          <w:sz w:val="24"/>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pStyle w:val="1174"/>
        <w:jc w:val="left"/>
        <w:spacing w:line="440" w:lineRule="exact"/>
        <w:rPr>
          <w:rFonts w:ascii="宋体" w:hAnsi="宋体"/>
          <w:b/>
          <w:bCs/>
          <w:sz w:val="24"/>
        </w:rPr>
      </w:pPr>
      <w:r>
        <w:rPr>
          <w:rFonts w:hint="eastAsia" w:ascii="宋体" w:hAnsi="宋体"/>
          <w:b/>
          <w:bCs/>
          <w:sz w:val="24"/>
        </w:rPr>
        <w:t xml:space="preserve">第十条 </w:t>
      </w:r>
      <w:r>
        <w:rPr>
          <w:rFonts w:hint="eastAsia" w:ascii="宋体" w:hAnsi="宋体"/>
          <w:b/>
          <w:bCs/>
          <w:sz w:val="24"/>
        </w:rPr>
        <w:t xml:space="preserve"> 合同的终止</w:t>
      </w:r>
      <w:r>
        <w:rPr>
          <w:rFonts w:ascii="宋体" w:hAnsi="宋体"/>
          <w:b/>
          <w:bCs/>
          <w:sz w:val="24"/>
        </w:rPr>
      </w:r>
      <w:r/>
    </w:p>
    <w:p>
      <w:pPr>
        <w:pStyle w:val="1174"/>
        <w:ind w:firstLine="480"/>
        <w:jc w:val="left"/>
        <w:spacing w:line="440" w:lineRule="exact"/>
        <w:widowControl/>
        <w:rPr>
          <w:rFonts w:ascii="宋体" w:hAnsi="宋体" w:cs="宋体"/>
          <w:sz w:val="24"/>
        </w:rPr>
      </w:pPr>
      <w:r>
        <w:rPr>
          <w:rFonts w:ascii="宋体" w:hAnsi="宋体" w:cs="宋体"/>
          <w:sz w:val="24"/>
        </w:rPr>
        <w:t xml:space="preserve">本合同因下列原因而终止：</w:t>
      </w:r>
      <w:r/>
    </w:p>
    <w:p>
      <w:pPr>
        <w:pStyle w:val="1174"/>
        <w:ind w:firstLine="482"/>
        <w:jc w:val="left"/>
        <w:spacing w:line="440" w:lineRule="exact"/>
        <w:widowControl/>
        <w:rPr>
          <w:rFonts w:ascii="宋体" w:hAnsi="宋体" w:cs="宋体"/>
          <w:b/>
          <w:sz w:val="24"/>
          <w:u w:val="single"/>
        </w:rPr>
      </w:pPr>
      <w:r>
        <w:rPr>
          <w:rFonts w:ascii="宋体" w:hAnsi="宋体" w:cs="宋体"/>
          <w:b/>
          <w:sz w:val="24"/>
          <w:u w:val="single"/>
        </w:rPr>
        <w:t xml:space="preserve">(1)本合同正常履行完毕；</w:t>
      </w:r>
      <w:r/>
    </w:p>
    <w:p>
      <w:pPr>
        <w:pStyle w:val="1174"/>
        <w:ind w:firstLine="482"/>
        <w:jc w:val="left"/>
        <w:spacing w:line="440" w:lineRule="exact"/>
        <w:widowControl/>
        <w:rPr>
          <w:rFonts w:ascii="宋体" w:hAnsi="宋体" w:cs="宋体"/>
          <w:b/>
          <w:sz w:val="24"/>
          <w:u w:val="single"/>
        </w:rPr>
      </w:pPr>
      <w:r>
        <w:rPr>
          <w:rFonts w:ascii="宋体" w:hAnsi="宋体" w:cs="宋体"/>
          <w:b/>
          <w:sz w:val="24"/>
          <w:u w:val="single"/>
        </w:rPr>
        <w:t xml:space="preserve">(2)因不可抗力导致本合同无法履行或履行不必要；</w:t>
      </w:r>
      <w:r/>
    </w:p>
    <w:p>
      <w:pPr>
        <w:pStyle w:val="1174"/>
        <w:ind w:firstLine="482"/>
        <w:jc w:val="left"/>
        <w:spacing w:line="440" w:lineRule="exact"/>
        <w:widowControl/>
        <w:rPr>
          <w:rFonts w:ascii="宋体" w:hAnsi="宋体" w:cs="宋体"/>
          <w:b/>
          <w:sz w:val="24"/>
          <w:u w:val="single"/>
        </w:rPr>
      </w:pPr>
      <w:r>
        <w:rPr>
          <w:rFonts w:ascii="宋体" w:hAnsi="宋体" w:cs="宋体"/>
          <w:b/>
          <w:sz w:val="24"/>
          <w:u w:val="single"/>
        </w:rPr>
        <w:t xml:space="preserve">(3)任何一方行使解除权解除本合同；</w:t>
      </w:r>
      <w:r/>
    </w:p>
    <w:p>
      <w:pPr>
        <w:pStyle w:val="1174"/>
        <w:ind w:firstLine="482"/>
        <w:jc w:val="left"/>
        <w:spacing w:line="440" w:lineRule="exact"/>
        <w:widowControl/>
        <w:rPr>
          <w:rFonts w:ascii="宋体" w:hAnsi="宋体" w:cs="宋体"/>
          <w:b/>
          <w:sz w:val="24"/>
          <w:u w:val="single"/>
        </w:rPr>
      </w:pPr>
      <w:r>
        <w:rPr>
          <w:rFonts w:ascii="宋体" w:hAnsi="宋体" w:cs="宋体"/>
          <w:b/>
          <w:sz w:val="24"/>
          <w:u w:val="single"/>
        </w:rPr>
        <w:t xml:space="preserve">(4)合同的继续履行将损害国家利益和社会公共利益。</w:t>
      </w:r>
      <w:r/>
    </w:p>
    <w:p>
      <w:pPr>
        <w:pStyle w:val="1174"/>
        <w:ind w:firstLine="480"/>
        <w:jc w:val="left"/>
        <w:spacing w:line="440" w:lineRule="exact"/>
        <w:widowControl/>
        <w:rPr>
          <w:rFonts w:ascii="宋体" w:hAnsi="宋体" w:cs="宋体"/>
          <w:sz w:val="24"/>
        </w:rPr>
      </w:pPr>
      <w:r>
        <w:rPr>
          <w:rFonts w:ascii="宋体" w:hAnsi="宋体" w:cs="宋体"/>
          <w:sz w:val="24"/>
        </w:rPr>
        <w:t xml:space="preserve">除上述情形外，甲乙双方不得擅自终止合同。</w:t>
      </w:r>
      <w:r/>
    </w:p>
    <w:p>
      <w:pPr>
        <w:pStyle w:val="1174"/>
        <w:jc w:val="left"/>
        <w:spacing w:line="440" w:lineRule="exact"/>
        <w:rPr>
          <w:rFonts w:ascii="宋体" w:hAnsi="宋体"/>
          <w:b/>
          <w:bCs/>
          <w:sz w:val="24"/>
        </w:rPr>
      </w:pPr>
      <w:r>
        <w:rPr>
          <w:rFonts w:hint="eastAsia" w:ascii="宋体" w:hAnsi="宋体"/>
          <w:b/>
          <w:bCs/>
          <w:sz w:val="24"/>
        </w:rPr>
        <w:t xml:space="preserve">第十一条　争议的解决</w:t>
      </w:r>
      <w:r>
        <w:rPr>
          <w:rFonts w:ascii="宋体" w:hAnsi="宋体"/>
          <w:b/>
          <w:bCs/>
          <w:sz w:val="24"/>
        </w:rPr>
      </w:r>
      <w:r/>
    </w:p>
    <w:p>
      <w:pPr>
        <w:pStyle w:val="1174"/>
        <w:ind w:firstLine="480"/>
        <w:jc w:val="left"/>
        <w:spacing w:line="440" w:lineRule="exact"/>
        <w:widowControl/>
        <w:rPr>
          <w:rFonts w:ascii="宋体" w:hAnsi="宋体" w:cs="宋体"/>
          <w:sz w:val="24"/>
          <w:lang w:val="zh-CN"/>
        </w:rPr>
      </w:pPr>
      <w:r>
        <w:rPr>
          <w:rFonts w:ascii="宋体" w:hAnsi="宋体" w:cs="宋体"/>
          <w:sz w:val="24"/>
          <w:lang w:val="zh-CN"/>
        </w:rPr>
        <w:t xml:space="preserve">1、因履行本合同引起的或与本合同有关的争议，甲、乙双方应首先通过友好协商解决，如果协商不能解决争议，则采取以下第</w:t>
      </w:r>
      <w:r>
        <w:rPr>
          <w:rFonts w:ascii="宋体" w:hAnsi="宋体" w:cs="宋体"/>
          <w:sz w:val="24"/>
          <w:u w:val="single"/>
        </w:rPr>
        <w:t xml:space="preserve"> 2 </w:t>
      </w:r>
      <w:r>
        <w:rPr>
          <w:rFonts w:ascii="宋体" w:hAnsi="宋体" w:cs="宋体"/>
          <w:sz w:val="24"/>
          <w:lang w:val="zh-CN"/>
        </w:rPr>
        <w:t xml:space="preserve">种方式解决争议：</w:t>
      </w:r>
      <w:r/>
    </w:p>
    <w:p>
      <w:pPr>
        <w:pStyle w:val="1174"/>
        <w:ind w:firstLine="480"/>
        <w:jc w:val="left"/>
        <w:spacing w:line="440" w:lineRule="exact"/>
        <w:widowControl/>
        <w:rPr>
          <w:rFonts w:ascii="宋体" w:hAnsi="宋体" w:cs="宋体"/>
          <w:sz w:val="24"/>
          <w:lang w:val="zh-CN"/>
        </w:rPr>
      </w:pPr>
      <w:r>
        <w:rPr>
          <w:rFonts w:ascii="宋体" w:hAnsi="宋体" w:cs="宋体"/>
          <w:sz w:val="24"/>
          <w:lang w:val="zh-CN"/>
        </w:rPr>
        <w:t xml:space="preserve">（1）向甲方所在地有管辖权的人民法院提起诉讼；</w:t>
      </w:r>
      <w:r/>
    </w:p>
    <w:p>
      <w:pPr>
        <w:pStyle w:val="1174"/>
        <w:ind w:firstLine="480"/>
        <w:jc w:val="left"/>
        <w:spacing w:line="440" w:lineRule="exact"/>
        <w:widowControl/>
        <w:rPr>
          <w:rFonts w:ascii="宋体" w:hAnsi="宋体" w:cs="宋体"/>
          <w:sz w:val="24"/>
          <w:lang w:val="zh-CN"/>
        </w:rPr>
      </w:pPr>
      <w:r>
        <w:rPr>
          <w:rFonts w:ascii="宋体" w:hAnsi="宋体" w:cs="宋体"/>
          <w:sz w:val="24"/>
          <w:lang w:val="zh-CN"/>
        </w:rPr>
        <w:t xml:space="preserve">（2）向甲方所在地仲裁委员会按其仲裁规则申请仲裁。</w:t>
      </w:r>
      <w:r/>
    </w:p>
    <w:p>
      <w:pPr>
        <w:pStyle w:val="1174"/>
        <w:ind w:firstLine="420"/>
        <w:jc w:val="left"/>
        <w:spacing w:line="440" w:lineRule="exact"/>
        <w:widowControl/>
        <w:rPr>
          <w:rFonts w:ascii="宋体" w:hAnsi="宋体" w:cs="宋体"/>
          <w:sz w:val="24"/>
          <w:lang w:val="zh-CN"/>
        </w:rPr>
      </w:pPr>
      <w:r>
        <w:rPr>
          <w:rFonts w:ascii="宋体" w:hAnsi="宋体" w:cs="宋体"/>
          <w:sz w:val="24"/>
          <w:lang w:val="zh-CN"/>
        </w:rPr>
        <w:t xml:space="preserve">2、在仲裁期间，本合同应继续履行。</w:t>
      </w:r>
      <w:r/>
    </w:p>
    <w:p>
      <w:pPr>
        <w:pStyle w:val="1174"/>
        <w:jc w:val="left"/>
        <w:spacing w:line="440" w:lineRule="exact"/>
        <w:rPr>
          <w:rFonts w:ascii="宋体" w:hAnsi="宋体"/>
          <w:b/>
          <w:bCs/>
          <w:sz w:val="24"/>
        </w:rPr>
      </w:pPr>
      <w:r>
        <w:rPr>
          <w:rFonts w:hint="eastAsia" w:ascii="宋体" w:hAnsi="宋体"/>
          <w:b/>
          <w:bCs/>
          <w:sz w:val="24"/>
        </w:rPr>
        <w:t xml:space="preserve">第十二条　合同生效及其他</w:t>
      </w:r>
      <w:r>
        <w:rPr>
          <w:rFonts w:ascii="宋体" w:hAnsi="宋体"/>
          <w:b/>
          <w:bCs/>
          <w:sz w:val="24"/>
        </w:rPr>
      </w:r>
      <w:r/>
    </w:p>
    <w:p>
      <w:pPr>
        <w:pStyle w:val="1174"/>
        <w:ind w:firstLine="480"/>
        <w:jc w:val="left"/>
        <w:spacing w:line="440" w:lineRule="exact"/>
        <w:rPr>
          <w:rFonts w:ascii="宋体" w:hAnsi="宋体" w:cs="宋体"/>
          <w:sz w:val="24"/>
        </w:rPr>
      </w:pPr>
      <w:r>
        <w:rPr>
          <w:rFonts w:hint="eastAsia" w:ascii="宋体" w:hAnsi="宋体" w:cs="宋体"/>
          <w:sz w:val="24"/>
          <w:lang w:val="zh-CN"/>
        </w:rPr>
        <w:t xml:space="preserve">1、</w:t>
      </w:r>
      <w:r>
        <w:rPr>
          <w:rFonts w:ascii="宋体" w:hAnsi="宋体" w:cs="宋体"/>
          <w:sz w:val="24"/>
        </w:rPr>
        <w:t xml:space="preserve">本合同由甲乙双方在</w:t>
      </w:r>
      <w:r>
        <w:rPr>
          <w:rFonts w:hint="eastAsia" w:ascii="宋体" w:hAnsi="宋体" w:cs="宋体"/>
          <w:sz w:val="24"/>
        </w:rPr>
        <w:t xml:space="preserve">“苏采云”政府采购一体化平台</w:t>
      </w:r>
      <w:r>
        <w:rPr>
          <w:rFonts w:ascii="宋体" w:hAnsi="宋体" w:cs="宋体"/>
          <w:sz w:val="24"/>
        </w:rPr>
        <w:t xml:space="preserve">内电子签订后生效。</w:t>
      </w:r>
      <w:r/>
    </w:p>
    <w:p>
      <w:pPr>
        <w:pStyle w:val="1174"/>
        <w:ind w:firstLine="480"/>
        <w:jc w:val="left"/>
        <w:spacing w:line="440" w:lineRule="exact"/>
        <w:rPr>
          <w:rFonts w:ascii="宋体" w:hAnsi="宋体" w:cs="宋体"/>
          <w:sz w:val="24"/>
          <w:lang w:val="zh-CN"/>
        </w:rPr>
      </w:pPr>
      <w:r>
        <w:rPr>
          <w:rFonts w:ascii="宋体" w:hAnsi="宋体" w:cs="宋体"/>
          <w:sz w:val="24"/>
          <w:lang w:val="zh-CN"/>
        </w:rPr>
        <w:t xml:space="preserve">2</w:t>
      </w:r>
      <w:r>
        <w:rPr>
          <w:rFonts w:hint="eastAsia" w:ascii="宋体" w:hAnsi="宋体" w:cs="宋体"/>
          <w:sz w:val="24"/>
          <w:lang w:val="zh-CN"/>
        </w:rPr>
        <w:t xml:space="preserve">、本合同应按照中华人民共和国的现行法律进行解释。</w:t>
      </w:r>
      <w:r>
        <w:rPr>
          <w:rFonts w:ascii="宋体" w:hAnsi="宋体" w:cs="宋体"/>
          <w:sz w:val="24"/>
          <w:lang w:val="zh-CN"/>
        </w:rPr>
      </w:r>
      <w:r/>
    </w:p>
    <w:p>
      <w:pPr>
        <w:pStyle w:val="1174"/>
        <w:jc w:val="left"/>
        <w:spacing w:line="400" w:lineRule="exact"/>
        <w:rPr>
          <w:rFonts w:ascii="宋体" w:hAnsi="宋体"/>
          <w:szCs w:val="21"/>
        </w:rPr>
      </w:pPr>
      <w:r/>
      <w:bookmarkEnd w:id="690"/>
      <w:r>
        <w:rPr>
          <w:rFonts w:ascii="宋体" w:hAnsi="宋体"/>
          <w:szCs w:val="21"/>
        </w:rPr>
      </w:r>
      <w:r/>
    </w:p>
    <w:p>
      <w:pPr>
        <w:pStyle w:val="1174"/>
        <w:ind w:firstLine="420"/>
        <w:spacing w:line="400" w:lineRule="exact"/>
        <w:rPr>
          <w:rFonts w:ascii="宋体" w:hAnsi="宋体"/>
          <w:szCs w:val="21"/>
        </w:rPr>
      </w:pPr>
      <w:r>
        <w:rPr>
          <w:rFonts w:ascii="宋体" w:hAnsi="宋体"/>
          <w:szCs w:val="21"/>
        </w:rPr>
      </w:r>
      <w:r/>
    </w:p>
    <w:tbl>
      <w:tblPr>
        <w:tblW w:w="913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698"/>
        <w:gridCol w:w="4436"/>
      </w:tblGrid>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1174"/>
              <w:spacing w:line="380" w:lineRule="exact"/>
              <w:rPr>
                <w:rFonts w:ascii="宋体" w:hAnsi="宋体" w:cs="宋体"/>
                <w:bCs/>
                <w:sz w:val="24"/>
                <w:u w:val="single"/>
              </w:rPr>
            </w:pPr>
            <w:r>
              <w:rPr>
                <w:rFonts w:ascii="宋体" w:hAnsi="宋体" w:cs="宋体"/>
                <w:bCs/>
                <w:sz w:val="24"/>
              </w:rPr>
              <w:t xml:space="preserve">甲方（采购人）：</w:t>
            </w:r>
            <w:r>
              <w:rPr>
                <w:rFonts w:ascii="宋体" w:hAnsi="宋体" w:cs="宋体"/>
                <w:bCs/>
                <w:sz w:val="24"/>
                <w:u w:val="single"/>
              </w:rPr>
              <w:t xml:space="preserve">    　        </w:t>
            </w:r>
            <w:r>
              <w:rPr>
                <w:rFonts w:ascii="宋体" w:hAnsi="宋体" w:cs="宋体"/>
                <w:bCs/>
                <w:sz w:val="24"/>
              </w:rPr>
              <w:t xml:space="preserve">（盖章）</w:t>
            </w:r>
            <w:r>
              <w:rPr>
                <w:rFonts w:ascii="宋体" w:hAnsi="宋体" w:cs="宋体"/>
                <w:bCs/>
                <w:sz w:val="24"/>
                <w:u w:val="single"/>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1174"/>
              <w:spacing w:line="380" w:lineRule="exact"/>
              <w:rPr>
                <w:rFonts w:ascii="宋体" w:hAnsi="宋体" w:cs="宋体"/>
                <w:sz w:val="24"/>
              </w:rPr>
            </w:pPr>
            <w:r>
              <w:rPr>
                <w:rFonts w:ascii="宋体" w:hAnsi="宋体" w:cs="宋体"/>
                <w:bCs/>
                <w:sz w:val="24"/>
              </w:rPr>
              <w:t xml:space="preserve">乙方（供应商）：</w:t>
            </w:r>
            <w:r>
              <w:rPr>
                <w:rFonts w:ascii="宋体" w:hAnsi="宋体" w:cs="宋体"/>
                <w:bCs/>
                <w:sz w:val="24"/>
                <w:u w:val="single"/>
              </w:rPr>
              <w:t xml:space="preserve">            </w:t>
            </w:r>
            <w:r>
              <w:rPr>
                <w:rFonts w:ascii="宋体" w:hAnsi="宋体" w:cs="宋体"/>
                <w:bCs/>
                <w:sz w:val="24"/>
              </w:rPr>
              <w:t xml:space="preserve">（盖章）</w:t>
            </w:r>
            <w:r>
              <w:rPr>
                <w:rFonts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1174"/>
              <w:spacing w:line="380" w:lineRule="exact"/>
              <w:rPr>
                <w:rFonts w:ascii="宋体" w:hAnsi="宋体" w:cs="宋体"/>
                <w:sz w:val="24"/>
              </w:rPr>
            </w:pPr>
            <w:r>
              <w:rPr>
                <w:rFonts w:ascii="宋体" w:hAnsi="宋体" w:cs="宋体"/>
                <w:bCs/>
                <w:sz w:val="24"/>
              </w:rPr>
              <w:t xml:space="preserve">地址：</w:t>
            </w:r>
            <w:r>
              <w:rPr>
                <w:rFonts w:ascii="宋体" w:hAnsi="宋体" w:cs="宋体"/>
                <w:sz w:val="24"/>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1174"/>
              <w:spacing w:line="380" w:lineRule="exact"/>
              <w:rPr>
                <w:rFonts w:ascii="宋体" w:hAnsi="宋体" w:cs="宋体"/>
                <w:sz w:val="24"/>
              </w:rPr>
            </w:pPr>
            <w:r>
              <w:rPr>
                <w:rFonts w:ascii="宋体" w:hAnsi="宋体" w:cs="宋体"/>
                <w:bCs/>
                <w:sz w:val="24"/>
              </w:rPr>
              <w:t xml:space="preserve">地址：</w:t>
            </w:r>
            <w:r>
              <w:rPr>
                <w:rFonts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1174"/>
              <w:spacing w:line="380" w:lineRule="exact"/>
              <w:rPr>
                <w:rFonts w:ascii="宋体" w:hAnsi="宋体" w:cs="宋体"/>
                <w:sz w:val="24"/>
              </w:rPr>
            </w:pPr>
            <w:r>
              <w:rPr>
                <w:rFonts w:ascii="宋体" w:hAnsi="宋体" w:cs="宋体"/>
                <w:bCs/>
                <w:sz w:val="24"/>
              </w:rPr>
              <w:t xml:space="preserve">法定（授权）代表人：</w:t>
            </w:r>
            <w:r>
              <w:rPr>
                <w:rFonts w:ascii="宋体" w:hAnsi="宋体" w:cs="宋体"/>
                <w:sz w:val="24"/>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1174"/>
              <w:spacing w:line="380" w:lineRule="exact"/>
              <w:rPr>
                <w:rFonts w:ascii="宋体" w:hAnsi="宋体" w:cs="宋体"/>
                <w:sz w:val="24"/>
              </w:rPr>
            </w:pPr>
            <w:r>
              <w:rPr>
                <w:rFonts w:ascii="宋体" w:hAnsi="宋体" w:cs="宋体"/>
                <w:bCs/>
                <w:sz w:val="24"/>
              </w:rPr>
              <w:t xml:space="preserve">法定（授权）代表人：</w:t>
            </w:r>
            <w:r>
              <w:rPr>
                <w:rFonts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1174"/>
              <w:jc w:val="right"/>
              <w:spacing w:line="380" w:lineRule="exact"/>
              <w:rPr>
                <w:rFonts w:ascii="宋体" w:hAnsi="宋体" w:cs="宋体"/>
                <w:sz w:val="24"/>
              </w:rPr>
            </w:pPr>
            <w:r>
              <w:rPr>
                <w:rFonts w:ascii="宋体" w:hAnsi="宋体" w:cs="宋体"/>
                <w:bCs/>
                <w:sz w:val="24"/>
                <w:u w:val="single"/>
              </w:rPr>
              <w:t xml:space="preserve">　　　　　</w:t>
            </w:r>
            <w:r>
              <w:rPr>
                <w:rFonts w:ascii="宋体" w:hAnsi="宋体" w:cs="宋体"/>
                <w:bCs/>
                <w:sz w:val="24"/>
              </w:rPr>
              <w:t xml:space="preserve">年</w:t>
            </w:r>
            <w:r>
              <w:rPr>
                <w:rFonts w:ascii="宋体" w:hAnsi="宋体" w:cs="宋体"/>
                <w:bCs/>
                <w:sz w:val="24"/>
                <w:u w:val="single"/>
              </w:rPr>
              <w:t xml:space="preserve">　　　</w:t>
            </w:r>
            <w:r>
              <w:rPr>
                <w:rFonts w:ascii="宋体" w:hAnsi="宋体" w:cs="宋体"/>
                <w:bCs/>
                <w:sz w:val="24"/>
              </w:rPr>
              <w:t xml:space="preserve">月</w:t>
            </w:r>
            <w:r>
              <w:rPr>
                <w:rFonts w:ascii="宋体" w:hAnsi="宋体" w:cs="宋体"/>
                <w:bCs/>
                <w:sz w:val="24"/>
                <w:u w:val="single"/>
              </w:rPr>
              <w:t xml:space="preserve">　　　</w:t>
            </w:r>
            <w:r>
              <w:rPr>
                <w:rFonts w:ascii="宋体" w:hAnsi="宋体" w:cs="宋体"/>
                <w:bCs/>
                <w:sz w:val="24"/>
              </w:rPr>
              <w:t xml:space="preserve">日</w:t>
            </w:r>
            <w:r>
              <w:rPr>
                <w:rFonts w:ascii="宋体" w:hAnsi="宋体" w:cs="宋体"/>
                <w:sz w:val="24"/>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1174"/>
              <w:jc w:val="right"/>
              <w:spacing w:line="380" w:lineRule="exact"/>
              <w:rPr>
                <w:rFonts w:ascii="宋体" w:hAnsi="宋体" w:cs="宋体"/>
                <w:sz w:val="24"/>
              </w:rPr>
            </w:pPr>
            <w:r>
              <w:rPr>
                <w:rFonts w:ascii="宋体" w:hAnsi="宋体" w:cs="宋体"/>
                <w:bCs/>
                <w:sz w:val="24"/>
                <w:u w:val="single"/>
              </w:rPr>
              <w:t xml:space="preserve">　　　　　</w:t>
            </w:r>
            <w:r>
              <w:rPr>
                <w:rFonts w:ascii="宋体" w:hAnsi="宋体" w:cs="宋体"/>
                <w:bCs/>
                <w:sz w:val="24"/>
              </w:rPr>
              <w:t xml:space="preserve">年</w:t>
            </w:r>
            <w:r>
              <w:rPr>
                <w:rFonts w:ascii="宋体" w:hAnsi="宋体" w:cs="宋体"/>
                <w:bCs/>
                <w:sz w:val="24"/>
                <w:u w:val="single"/>
              </w:rPr>
              <w:t xml:space="preserve">　　　</w:t>
            </w:r>
            <w:r>
              <w:rPr>
                <w:rFonts w:ascii="宋体" w:hAnsi="宋体" w:cs="宋体"/>
                <w:bCs/>
                <w:sz w:val="24"/>
              </w:rPr>
              <w:t xml:space="preserve">月</w:t>
            </w:r>
            <w:r>
              <w:rPr>
                <w:rFonts w:ascii="宋体" w:hAnsi="宋体" w:cs="宋体"/>
                <w:bCs/>
                <w:sz w:val="24"/>
                <w:u w:val="single"/>
              </w:rPr>
              <w:t xml:space="preserve">　　　</w:t>
            </w:r>
            <w:r>
              <w:rPr>
                <w:rFonts w:ascii="宋体" w:hAnsi="宋体" w:cs="宋体"/>
                <w:bCs/>
                <w:sz w:val="24"/>
              </w:rPr>
              <w:t xml:space="preserve">日</w:t>
            </w:r>
            <w:r>
              <w:rPr>
                <w:rFonts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1174"/>
              <w:spacing w:line="380" w:lineRule="exact"/>
              <w:rPr>
                <w:rFonts w:ascii="宋体" w:hAnsi="宋体" w:cs="宋体"/>
                <w:sz w:val="24"/>
              </w:rPr>
            </w:pPr>
            <w:r>
              <w:rPr>
                <w:rFonts w:ascii="宋体" w:hAnsi="宋体" w:cs="宋体"/>
                <w:sz w:val="24"/>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1174"/>
              <w:spacing w:line="380" w:lineRule="exact"/>
              <w:rPr>
                <w:rFonts w:ascii="宋体" w:hAnsi="宋体" w:cs="宋体"/>
                <w:sz w:val="24"/>
              </w:rPr>
            </w:pPr>
            <w:r>
              <w:rPr>
                <w:rFonts w:ascii="宋体" w:hAnsi="宋体" w:cs="宋体"/>
                <w:sz w:val="24"/>
              </w:rPr>
            </w:r>
            <w:r/>
          </w:p>
        </w:tc>
      </w:tr>
    </w:tbl>
    <w:p>
      <w:pPr>
        <w:pStyle w:val="1174"/>
        <w:ind w:firstLine="420"/>
        <w:jc w:val="left"/>
        <w:spacing w:line="380" w:lineRule="exact"/>
        <w:widowControl/>
        <w:rPr>
          <w:rFonts w:hint="eastAsia" w:ascii="宋体" w:hAnsi="宋体" w:cs="宋体"/>
          <w:bCs/>
          <w:sz w:val="24"/>
        </w:rPr>
      </w:pPr>
      <w:r>
        <w:rPr>
          <w:rFonts w:ascii="宋体" w:hAnsi="宋体" w:cs="宋体"/>
          <w:bCs/>
          <w:sz w:val="24"/>
        </w:rPr>
        <w:t xml:space="preserve">★.</w:t>
      </w:r>
      <w:r>
        <w:rPr>
          <w:rFonts w:ascii="宋体" w:hAnsi="宋体" w:cs="宋体"/>
          <w:b/>
          <w:bCs/>
          <w:sz w:val="24"/>
        </w:rPr>
        <w:t xml:space="preserve">备注：</w:t>
      </w:r>
      <w:r>
        <w:rPr>
          <w:rFonts w:ascii="宋体" w:hAnsi="宋体" w:cs="宋体"/>
          <w:bCs/>
          <w:sz w:val="24"/>
        </w:rPr>
        <w:t xml:space="preserve">甲乙双方必须以本格式文本拟订合同。 </w:t>
      </w:r>
      <w:r>
        <w:rPr>
          <w:rFonts w:hint="eastAsia" w:ascii="宋体" w:hAnsi="宋体" w:cs="宋体"/>
          <w:bCs/>
          <w:sz w:val="24"/>
        </w:rPr>
      </w:r>
      <w:r/>
    </w:p>
    <w:p>
      <w:pPr>
        <w:pStyle w:val="1174"/>
        <w:jc w:val="center"/>
        <w:spacing w:line="360" w:lineRule="auto"/>
        <w:rPr>
          <w:b/>
          <w:sz w:val="36"/>
          <w:szCs w:val="36"/>
        </w:rPr>
        <w:outlineLvl w:val="0"/>
      </w:pPr>
      <w:r>
        <w:rPr>
          <w:b/>
          <w:sz w:val="36"/>
          <w:szCs w:val="36"/>
        </w:rPr>
        <w:br w:type="page" w:clear="all"/>
      </w:r>
      <w:bookmarkStart w:id="691" w:name="_Toc140257878"/>
      <w:r/>
      <w:bookmarkStart w:id="692" w:name="_Toc190070973"/>
      <w:r>
        <w:rPr>
          <w:b/>
          <w:sz w:val="36"/>
          <w:szCs w:val="36"/>
        </w:rPr>
        <w:t xml:space="preserve">第</w:t>
      </w:r>
      <w:r>
        <w:rPr>
          <w:rFonts w:hint="eastAsia"/>
          <w:b/>
          <w:sz w:val="36"/>
          <w:szCs w:val="36"/>
        </w:rPr>
        <w:t xml:space="preserve">七</w:t>
      </w:r>
      <w:r>
        <w:rPr>
          <w:b/>
          <w:sz w:val="36"/>
          <w:szCs w:val="36"/>
        </w:rPr>
        <w:t xml:space="preserve">章   </w:t>
      </w:r>
      <w:r>
        <w:rPr>
          <w:rFonts w:hint="eastAsia"/>
          <w:b/>
          <w:sz w:val="36"/>
          <w:szCs w:val="36"/>
        </w:rPr>
        <w:t xml:space="preserve">响应文件的组成及提交须知</w:t>
      </w:r>
      <w:bookmarkEnd w:id="691"/>
      <w:r/>
      <w:bookmarkEnd w:id="692"/>
      <w:r>
        <w:rPr>
          <w:b/>
          <w:sz w:val="36"/>
          <w:szCs w:val="36"/>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174"/>
              <w:jc w:val="center"/>
              <w:rPr>
                <w:rFonts w:ascii="宋体" w:hAnsi="宋体" w:cs="宋体"/>
                <w:b/>
                <w:szCs w:val="21"/>
              </w:rPr>
            </w:pPr>
            <w:r/>
            <w:bookmarkStart w:id="693" w:name="_Toc86202633"/>
            <w:r>
              <w:rPr>
                <w:rFonts w:hint="eastAsia" w:ascii="宋体" w:hAnsi="宋体" w:cs="宋体"/>
                <w:b/>
                <w:szCs w:val="21"/>
                <w:lang w:bidi="ar"/>
              </w:rPr>
              <w:t xml:space="preserve">名称</w:t>
            </w:r>
            <w:bookmarkEnd w:id="693"/>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1174"/>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4"/>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pStyle w:val="1174"/>
              <w:ind w:left="211" w:hanging="211"/>
              <w:rPr>
                <w:rFonts w:ascii="宋体" w:hAnsi="宋体" w:cs="宋体"/>
                <w:szCs w:val="21"/>
              </w:rPr>
            </w:pPr>
            <w:r>
              <w:rPr>
                <w:rFonts w:hint="eastAsia" w:ascii="宋体" w:hAnsi="宋体" w:cs="宋体"/>
                <w:b/>
                <w:szCs w:val="21"/>
                <w:lang w:bidi="ar"/>
              </w:rPr>
              <w:t xml:space="preserve">响应文件组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1174"/>
              <w:jc w:val="center"/>
              <w:rPr>
                <w:rFonts w:ascii="宋体" w:hAnsi="宋体" w:cs="宋体"/>
                <w:b/>
                <w:bCs/>
                <w:szCs w:val="21"/>
              </w:rPr>
            </w:pPr>
            <w:r>
              <w:rPr>
                <w:rFonts w:hint="eastAsia" w:ascii="宋体" w:hAnsi="宋体" w:cs="宋体"/>
                <w:b/>
                <w:bCs/>
                <w:szCs w:val="21"/>
              </w:rPr>
              <w:t xml:space="preserve">响应文件格式材料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4"/>
              <w:rPr>
                <w:rFonts w:ascii="宋体" w:hAnsi="宋体" w:cs="宋体"/>
                <w:szCs w:val="21"/>
              </w:rPr>
            </w:pPr>
            <w:r>
              <w:rPr>
                <w:rFonts w:hint="eastAsia" w:ascii="宋体" w:hAnsi="宋体" w:cs="宋体"/>
                <w:szCs w:val="21"/>
              </w:rPr>
              <w:t xml:space="preserve">响应文件封面</w:t>
            </w:r>
            <w:r>
              <w:rPr>
                <w:rFonts w:ascii="宋体" w:hAnsi="宋体" w:cs="宋体"/>
                <w:szCs w:val="21"/>
              </w:rPr>
            </w:r>
            <w:r/>
          </w:p>
        </w:tc>
      </w:tr>
      <w:tr>
        <w:trPr>
          <w:cantSplit/>
          <w:trHeight w:val="237"/>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4"/>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4"/>
              <w:rPr>
                <w:rFonts w:ascii="宋体" w:hAnsi="宋体" w:cs="宋体"/>
                <w:szCs w:val="21"/>
              </w:rPr>
            </w:pPr>
            <w:r>
              <w:rPr>
                <w:rFonts w:hint="eastAsia" w:ascii="宋体" w:hAnsi="宋体" w:cs="宋体"/>
                <w:szCs w:val="21"/>
              </w:rPr>
              <w:t xml:space="preserve">*报价一览表</w:t>
            </w:r>
            <w:r>
              <w:rPr>
                <w:rFonts w:ascii="宋体" w:hAnsi="宋体" w:cs="宋体"/>
                <w:szCs w:val="21"/>
              </w:rPr>
            </w:r>
            <w:r/>
          </w:p>
        </w:tc>
      </w:tr>
      <w:tr>
        <w:trPr>
          <w:cantSplit/>
          <w:trHeight w:val="237"/>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4"/>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4"/>
              <w:rPr>
                <w:rFonts w:hint="eastAsia" w:ascii="宋体" w:hAnsi="宋体" w:cs="宋体"/>
                <w:szCs w:val="21"/>
              </w:rPr>
            </w:pPr>
            <w:r>
              <w:rPr>
                <w:rFonts w:hint="eastAsia" w:ascii="宋体" w:hAnsi="宋体" w:cs="宋体"/>
                <w:szCs w:val="21"/>
              </w:rPr>
              <w:t xml:space="preserve">关于符合本国产品标准的声明函</w:t>
            </w:r>
            <w:r/>
          </w:p>
        </w:tc>
      </w:tr>
      <w:tr>
        <w:trPr>
          <w:cantSplit/>
          <w:trHeight w:val="281"/>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4"/>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4"/>
              <w:rPr>
                <w:rFonts w:hint="eastAsia" w:ascii="宋体" w:hAnsi="宋体" w:cs="宋体"/>
                <w:szCs w:val="21"/>
              </w:rPr>
            </w:pPr>
            <w:r>
              <w:rPr>
                <w:rFonts w:hint="eastAsia" w:ascii="宋体" w:hAnsi="宋体" w:cs="宋体"/>
                <w:szCs w:val="21"/>
              </w:rPr>
              <w:t xml:space="preserve">*</w:t>
            </w:r>
            <w:r>
              <w:t xml:space="preserve">中小企业声明函</w:t>
            </w:r>
            <w:r>
              <w:rPr>
                <w:rFonts w:hint="eastAsia"/>
              </w:rPr>
              <w:t xml:space="preserve">（或</w:t>
            </w:r>
            <w:r>
              <w:t xml:space="preserve">监狱企业证明或残疾人福利性单位声明函</w:t>
            </w:r>
            <w:r>
              <w:rPr>
                <w:rFonts w:hint="eastAsia"/>
              </w:rPr>
              <w:t xml:space="preserve">）</w:t>
            </w:r>
            <w:r>
              <w:rPr>
                <w:rFonts w:hint="eastAsia"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4"/>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4"/>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4"/>
              <w:rPr>
                <w:rFonts w:ascii="宋体" w:hAnsi="宋体" w:cs="宋体"/>
                <w:b/>
                <w:bCs/>
                <w:szCs w:val="21"/>
              </w:rPr>
            </w:pPr>
            <w:r>
              <w:rPr>
                <w:rFonts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pStyle w:val="1174"/>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4"/>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1174"/>
              <w:rPr>
                <w:rFonts w:ascii="宋体" w:hAnsi="宋体" w:cs="宋体"/>
                <w:b/>
                <w:bCs/>
                <w:szCs w:val="21"/>
              </w:rPr>
            </w:pPr>
            <w:r>
              <w:rPr>
                <w:rFonts w:hint="eastAsia" w:ascii="宋体" w:hAnsi="宋体" w:cs="宋体"/>
                <w:b/>
                <w:bCs/>
                <w:szCs w:val="21"/>
              </w:rPr>
              <w:t xml:space="preserve">资格证明文件格式材料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4"/>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4"/>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4"/>
              <w:rPr>
                <w:rFonts w:ascii="宋体" w:hAnsi="宋体" w:cs="宋体"/>
                <w:szCs w:val="21"/>
              </w:rPr>
            </w:pPr>
            <w:r>
              <w:rPr>
                <w:rFonts w:hint="eastAsia" w:ascii="宋体" w:hAnsi="宋体" w:cs="宋体"/>
                <w:szCs w:val="21"/>
              </w:rPr>
              <w:t xml:space="preserve">△法定代表人资格证明书或授权委托书（如有）</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4"/>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4"/>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4"/>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4"/>
              <w:rPr>
                <w:rFonts w:ascii="宋体" w:hAnsi="宋体" w:cs="宋体"/>
                <w:szCs w:val="21"/>
              </w:rPr>
            </w:pPr>
            <w:r>
              <w:rPr>
                <w:rFonts w:hint="eastAsia" w:ascii="宋体" w:hAnsi="宋体" w:cs="宋体"/>
                <w:szCs w:val="21"/>
              </w:rPr>
              <w:t xml:space="preserve">△供应商资格声明函</w:t>
            </w:r>
            <w:r>
              <w:rPr>
                <w:rFonts w:ascii="宋体" w:hAnsi="宋体" w:cs="宋体"/>
                <w:szCs w:val="21"/>
              </w:rPr>
            </w:r>
            <w:r/>
          </w:p>
        </w:tc>
      </w:tr>
      <w:tr>
        <w:trPr>
          <w:cantSplit/>
          <w:trHeight w:val="27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4"/>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4"/>
              <w:rPr>
                <w:rFonts w:ascii="宋体" w:hAnsi="宋体" w:cs="宋体"/>
                <w:szCs w:val="21"/>
              </w:rPr>
            </w:pPr>
            <w:r>
              <w:rPr>
                <w:rFonts w:hint="eastAsia" w:ascii="宋体" w:hAnsi="宋体" w:cs="宋体"/>
                <w:szCs w:val="21"/>
              </w:rPr>
              <w:t xml:space="preserve">△政府采购供应商信用承诺书</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4"/>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4"/>
              <w:rPr>
                <w:rFonts w:ascii="宋体" w:hAnsi="宋体" w:cs="宋体"/>
                <w:szCs w:val="21"/>
              </w:rPr>
            </w:pPr>
            <w:r>
              <w:rPr>
                <w:rFonts w:hint="eastAsia" w:ascii="宋体" w:hAnsi="宋体" w:cs="宋体"/>
                <w:szCs w:val="21"/>
              </w:rPr>
              <w:t xml:space="preserve">落实政府采购政策需满足的资格条件（详见第一章“采购邀请”）</w:t>
            </w:r>
            <w:r>
              <w:t xml:space="preserve">如采购公告中明确专门面向中小/小微企业采购，须按要求提供中小企业声明函</w:t>
            </w:r>
            <w:r>
              <w:rPr>
                <w:rFonts w:ascii="宋体" w:hAnsi="宋体" w:cs="宋体"/>
                <w:szCs w:val="21"/>
              </w:rPr>
            </w:r>
            <w:r/>
          </w:p>
        </w:tc>
      </w:tr>
      <w:tr>
        <w:trPr>
          <w:cantSplit/>
          <w:trHeight w:val="31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4"/>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1174"/>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4"/>
              <w:rPr>
                <w:rFonts w:ascii="宋体" w:hAnsi="宋体" w:cs="宋体"/>
                <w:szCs w:val="21"/>
              </w:rPr>
            </w:pPr>
            <w:r>
              <w:rPr>
                <w:rFonts w:hint="eastAsia" w:ascii="宋体" w:hAnsi="宋体" w:cs="宋体"/>
                <w:szCs w:val="21"/>
              </w:rPr>
              <w:t xml:space="preserve">△特定资格条件（详见“第三章 评审程序、评审方法和评审标准”—“资格性检查要求”）</w:t>
            </w:r>
            <w:r>
              <w:rPr>
                <w:rFonts w:ascii="宋体" w:hAnsi="宋体" w:cs="宋体"/>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4"/>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1174"/>
              <w:rPr>
                <w:rFonts w:ascii="宋体" w:hAnsi="宋体" w:cs="宋体"/>
                <w:b/>
                <w:bCs/>
                <w:szCs w:val="21"/>
              </w:rPr>
            </w:pPr>
            <w:r>
              <w:rPr>
                <w:rFonts w:hint="eastAsia" w:ascii="宋体" w:hAnsi="宋体" w:cs="宋体"/>
                <w:b/>
                <w:bCs/>
                <w:szCs w:val="21"/>
              </w:rPr>
              <w:t xml:space="preserve">符合证明文件格式材料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4"/>
              <w:rPr>
                <w:rFonts w:ascii="宋体" w:hAnsi="宋体" w:cs="宋体"/>
                <w:szCs w:val="21"/>
              </w:rPr>
            </w:pPr>
            <w:r>
              <w:rPr>
                <w:rFonts w:hint="eastAsia" w:ascii="宋体" w:hAnsi="宋体" w:cs="宋体"/>
                <w:szCs w:val="21"/>
              </w:rPr>
              <w:t xml:space="preserve">*响应函</w:t>
            </w:r>
            <w:r>
              <w:rPr>
                <w:rFonts w:ascii="宋体" w:hAnsi="宋体" w:cs="宋体"/>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4"/>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continue"/>
            <w:textDirection w:val="lrTb"/>
            <w:noWrap w:val="false"/>
          </w:tcPr>
          <w:p>
            <w:pPr>
              <w:pStyle w:val="1174"/>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4"/>
              <w:rPr>
                <w:rFonts w:hint="eastAsia" w:ascii="宋体" w:hAnsi="宋体" w:cs="宋体"/>
                <w:szCs w:val="21"/>
              </w:rPr>
            </w:pPr>
            <w:r>
              <w:rPr>
                <w:rFonts w:hint="eastAsia" w:ascii="宋体" w:hAnsi="宋体" w:cs="宋体"/>
                <w:szCs w:val="21"/>
              </w:rPr>
              <w:t xml:space="preserve">*分项报价表</w:t>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74"/>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74"/>
              <w:rPr>
                <w:rFonts w:ascii="宋体" w:hAnsi="宋体" w:cs="宋体"/>
                <w:szCs w:val="21"/>
              </w:rPr>
            </w:pPr>
            <w:r>
              <w:rPr>
                <w:rFonts w:hint="eastAsia" w:ascii="宋体" w:hAnsi="宋体" w:cs="宋体"/>
                <w:szCs w:val="21"/>
              </w:rPr>
              <w:t xml:space="preserve">*合同条款偏离表</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4"/>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1174"/>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1174"/>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4"/>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1174"/>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1174"/>
              <w:rPr>
                <w:rFonts w:ascii="宋体" w:hAnsi="宋体" w:cs="宋体"/>
                <w:szCs w:val="21"/>
              </w:rPr>
            </w:pPr>
            <w:r>
              <w:rPr>
                <w:rFonts w:hint="eastAsia" w:ascii="宋体" w:hAnsi="宋体" w:cs="宋体"/>
                <w:szCs w:val="21"/>
              </w:rPr>
              <w:t xml:space="preserve">*响应文件有效性(根据磋商文件要求填写,如磋商文件无相关要求,此条可不填写)</w:t>
            </w:r>
            <w:r>
              <w:rPr>
                <w:rFonts w:ascii="宋体" w:hAnsi="宋体" w:cs="宋体"/>
                <w:szCs w:val="21"/>
              </w:rPr>
            </w:r>
            <w:r/>
          </w:p>
        </w:tc>
      </w:tr>
      <w:tr>
        <w:trPr>
          <w:cantSplit/>
          <w:trHeight w:val="533"/>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74"/>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1174"/>
              <w:rPr>
                <w:rFonts w:ascii="宋体" w:hAnsi="宋体" w:cs="宋体"/>
                <w:b/>
                <w:bCs/>
                <w:szCs w:val="21"/>
              </w:rPr>
            </w:pPr>
            <w:r>
              <w:rPr>
                <w:rFonts w:hint="eastAsia" w:ascii="宋体" w:hAnsi="宋体" w:cs="宋体"/>
                <w:b/>
                <w:bCs/>
                <w:szCs w:val="21"/>
              </w:rPr>
              <w:t xml:space="preserve">综合评审文件格式材料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1174"/>
              <w:rPr>
                <w:rFonts w:ascii="宋体" w:hAnsi="宋体" w:cs="宋体"/>
                <w:szCs w:val="21"/>
              </w:rPr>
            </w:pPr>
            <w:r>
              <w:rPr>
                <w:rFonts w:hint="eastAsia" w:ascii="宋体" w:hAnsi="宋体" w:cs="宋体"/>
                <w:szCs w:val="21"/>
              </w:rPr>
              <w:t xml:space="preserve">采用综合评分法的项目，每项评分材料按第三章“评审标准”</w:t>
            </w:r>
            <w:r>
              <w:rPr>
                <w:rFonts w:hint="eastAsia" w:ascii="宋体" w:hAnsi="宋体" w:cs="宋体"/>
                <w:szCs w:val="21"/>
              </w:rPr>
              <w:t xml:space="preserve">评分细则中对应评分项目（或数字编号）分别上传。</w:t>
            </w: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174"/>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1174"/>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1174"/>
              <w:jc w:val="left"/>
              <w:keepNext/>
              <w:spacing w:line="480" w:lineRule="exact"/>
              <w:rPr>
                <w:rFonts w:ascii="宋体" w:hAnsi="宋体"/>
                <w:b/>
                <w:bCs/>
                <w:szCs w:val="21"/>
                <w:u w:val="single"/>
              </w:rPr>
              <w:outlineLvl w:val="0"/>
            </w:pPr>
            <w:r/>
            <w:bookmarkStart w:id="694" w:name="_Toc139834336"/>
            <w:r/>
            <w:bookmarkStart w:id="695" w:name="_Toc190070974"/>
            <w:r>
              <w:rPr>
                <w:rFonts w:hint="eastAsia" w:ascii="宋体" w:hAnsi="宋体" w:cs="宋体"/>
                <w:b/>
                <w:bCs/>
                <w:szCs w:val="21"/>
                <w:u w:val="single"/>
                <w:lang w:bidi="ar"/>
              </w:rPr>
              <w:t xml:space="preserve">1.本部分内容仅列明格式材料要求，不代表所有列出格式的材料必须全部提交，具体提交以磋商文件规定的资格条件、评分标准要求及磋商文件给定格式等内容为准。</w:t>
            </w:r>
            <w:bookmarkEnd w:id="694"/>
            <w:r/>
            <w:bookmarkEnd w:id="695"/>
            <w:r>
              <w:rPr>
                <w:rFonts w:ascii="宋体" w:hAnsi="宋体"/>
                <w:b/>
                <w:bCs/>
                <w:szCs w:val="21"/>
                <w:u w:val="single"/>
              </w:rPr>
            </w:r>
            <w:r/>
          </w:p>
          <w:p>
            <w:pPr>
              <w:pStyle w:val="1174"/>
              <w:jc w:val="left"/>
              <w:keepNext/>
              <w:spacing w:line="480" w:lineRule="exact"/>
              <w:rPr>
                <w:rFonts w:ascii="宋体" w:hAnsi="宋体" w:cs="宋体"/>
                <w:b/>
                <w:bCs/>
                <w:szCs w:val="21"/>
                <w:u w:val="single"/>
                <w:lang w:bidi="ar"/>
              </w:rPr>
              <w:outlineLvl w:val="0"/>
            </w:pPr>
            <w:r/>
            <w:bookmarkStart w:id="696" w:name="_Toc139834337"/>
            <w:r/>
            <w:bookmarkStart w:id="697" w:name="_Toc190070975"/>
            <w:r>
              <w:rPr>
                <w:rFonts w:hint="eastAsia" w:ascii="宋体" w:hAnsi="宋体" w:cs="宋体"/>
                <w:b/>
                <w:bCs/>
                <w:szCs w:val="21"/>
                <w:u w:val="single"/>
                <w:lang w:bidi="ar"/>
              </w:rPr>
              <w:t xml:space="preserve">2.带“△”项材料如未按“第三章 评审程序、评审方法和评审标准”—“资格性检查要求”要求提交，将作资格审查不通过处理，带“*”项材料如未按要求提交，将作无效响应处理。</w:t>
            </w:r>
            <w:bookmarkEnd w:id="696"/>
            <w:r/>
            <w:bookmarkEnd w:id="697"/>
            <w:r>
              <w:rPr>
                <w:rFonts w:ascii="宋体" w:hAnsi="宋体" w:cs="宋体"/>
                <w:b/>
                <w:bCs/>
                <w:szCs w:val="21"/>
                <w:u w:val="single"/>
                <w:lang w:bidi="ar"/>
              </w:rPr>
            </w:r>
            <w:r/>
          </w:p>
          <w:p>
            <w:pPr>
              <w:pStyle w:val="1174"/>
              <w:jc w:val="left"/>
              <w:keepNext/>
              <w:spacing w:line="480" w:lineRule="exact"/>
              <w:rPr>
                <w:rFonts w:ascii="宋体" w:hAnsi="宋体" w:cs="宋体"/>
                <w:b/>
                <w:bCs/>
                <w:szCs w:val="21"/>
                <w:u w:val="single"/>
                <w:lang w:bidi="ar"/>
              </w:rPr>
              <w:outlineLvl w:val="0"/>
            </w:pPr>
            <w:r/>
            <w:bookmarkStart w:id="698" w:name="_Toc139834338"/>
            <w:r/>
            <w:bookmarkStart w:id="699" w:name="_Toc190070976"/>
            <w:r>
              <w:rPr>
                <w:rFonts w:hint="eastAsia" w:ascii="宋体" w:hAnsi="宋体" w:cs="宋体"/>
                <w:b/>
                <w:bCs/>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698"/>
            <w:r/>
            <w:bookmarkEnd w:id="699"/>
            <w:r>
              <w:rPr>
                <w:rFonts w:ascii="宋体" w:hAnsi="宋体" w:cs="宋体"/>
                <w:b/>
                <w:bCs/>
                <w:szCs w:val="21"/>
                <w:u w:val="single"/>
                <w:lang w:bidi="ar"/>
              </w:rPr>
            </w:r>
            <w:r/>
          </w:p>
          <w:p>
            <w:pPr>
              <w:pStyle w:val="1174"/>
              <w:jc w:val="left"/>
              <w:keepNext/>
              <w:spacing w:line="480" w:lineRule="exact"/>
              <w:rPr>
                <w:rFonts w:ascii="宋体" w:hAnsi="宋体" w:cs="宋体"/>
                <w:b/>
                <w:bCs/>
                <w:szCs w:val="21"/>
                <w:u w:val="single"/>
                <w:lang w:bidi="ar"/>
              </w:rPr>
              <w:outlineLvl w:val="0"/>
            </w:pPr>
            <w:r/>
            <w:bookmarkStart w:id="700" w:name="_Toc139834339"/>
            <w:r/>
            <w:bookmarkStart w:id="701" w:name="_Toc190070977"/>
            <w:r>
              <w:rPr>
                <w:rFonts w:hint="eastAsia" w:ascii="宋体" w:hAnsi="宋体" w:cs="宋体"/>
                <w:b/>
                <w:bCs/>
                <w:szCs w:val="21"/>
                <w:u w:val="single"/>
                <w:lang w:bidi="ar"/>
              </w:rPr>
              <w:t xml:space="preserve">4.响应文件应按照磋商文件要求的格式填写，无相应内容填写可填写“无”等明确的回答。</w:t>
            </w:r>
            <w:bookmarkEnd w:id="700"/>
            <w:r/>
            <w:bookmarkEnd w:id="701"/>
            <w:r>
              <w:rPr>
                <w:rFonts w:ascii="宋体" w:hAnsi="宋体" w:cs="宋体"/>
                <w:b/>
                <w:bCs/>
                <w:szCs w:val="21"/>
                <w:u w:val="single"/>
                <w:lang w:bidi="ar"/>
              </w:rPr>
            </w:r>
            <w:r/>
          </w:p>
          <w:p>
            <w:pPr>
              <w:pStyle w:val="1174"/>
              <w:jc w:val="left"/>
              <w:keepNext/>
              <w:spacing w:line="480" w:lineRule="exact"/>
              <w:rPr>
                <w:rFonts w:ascii="宋体" w:hAnsi="宋体" w:cs="宋体"/>
                <w:b/>
                <w:szCs w:val="21"/>
              </w:rPr>
              <w:outlineLvl w:val="0"/>
            </w:pPr>
            <w:r/>
            <w:bookmarkStart w:id="702" w:name="_Toc139834340"/>
            <w:r/>
            <w:bookmarkStart w:id="703" w:name="_Toc190070978"/>
            <w:r>
              <w:rPr>
                <w:rFonts w:hint="eastAsia" w:ascii="宋体" w:hAnsi="宋体" w:cs="宋体"/>
                <w:b/>
                <w:bCs/>
                <w:szCs w:val="21"/>
                <w:u w:val="single"/>
                <w:lang w:bidi="ar"/>
              </w:rPr>
              <w:t xml:space="preserve">5.响应文件所附格式中要求填写的全部信息都必须正面回答并保证是真实准确的。</w:t>
            </w:r>
            <w:bookmarkEnd w:id="702"/>
            <w:r/>
            <w:bookmarkEnd w:id="703"/>
            <w:r>
              <w:rPr>
                <w:rFonts w:ascii="宋体" w:hAnsi="宋体" w:cs="宋体"/>
                <w:b/>
                <w:szCs w:val="21"/>
              </w:rPr>
            </w:r>
            <w:r/>
          </w:p>
        </w:tc>
      </w:tr>
    </w:tbl>
    <w:p>
      <w:pPr>
        <w:pStyle w:val="1174"/>
        <w:jc w:val="left"/>
        <w:widowControl/>
        <w:rPr>
          <w:rFonts w:hint="eastAsia"/>
          <w:b/>
          <w:sz w:val="36"/>
          <w:szCs w:val="36"/>
        </w:rPr>
      </w:pPr>
      <w:r>
        <w:rPr>
          <w:rFonts w:hint="eastAsia"/>
          <w:b/>
          <w:sz w:val="36"/>
          <w:szCs w:val="36"/>
        </w:rPr>
      </w:r>
      <w:r/>
    </w:p>
    <w:p>
      <w:pPr>
        <w:pStyle w:val="1174"/>
        <w:jc w:val="left"/>
        <w:widowControl/>
        <w:rPr>
          <w:b/>
          <w:sz w:val="36"/>
          <w:szCs w:val="36"/>
        </w:rPr>
      </w:pPr>
      <w:r>
        <w:rPr>
          <w:b/>
          <w:sz w:val="36"/>
          <w:szCs w:val="36"/>
        </w:rPr>
      </w:r>
      <w:r/>
    </w:p>
    <w:p>
      <w:pPr>
        <w:pStyle w:val="1174"/>
        <w:jc w:val="center"/>
        <w:spacing w:line="360" w:lineRule="auto"/>
        <w:rPr>
          <w:b/>
          <w:sz w:val="36"/>
          <w:szCs w:val="36"/>
        </w:rPr>
        <w:outlineLvl w:val="0"/>
      </w:pPr>
      <w:r>
        <w:rPr>
          <w:b/>
          <w:sz w:val="36"/>
          <w:szCs w:val="36"/>
        </w:rPr>
        <w:br w:type="page" w:clear="all"/>
      </w:r>
      <w:bookmarkStart w:id="704" w:name="_Toc190070979"/>
      <w:r>
        <w:rPr>
          <w:b/>
          <w:sz w:val="36"/>
          <w:szCs w:val="36"/>
        </w:rPr>
        <w:t xml:space="preserve">第</w:t>
      </w:r>
      <w:r>
        <w:rPr>
          <w:rFonts w:hint="eastAsia"/>
          <w:b/>
          <w:sz w:val="36"/>
          <w:szCs w:val="36"/>
        </w:rPr>
        <w:t xml:space="preserve">八</w:t>
      </w:r>
      <w:r>
        <w:rPr>
          <w:b/>
          <w:sz w:val="36"/>
          <w:szCs w:val="36"/>
        </w:rPr>
        <w:t xml:space="preserve">章   响应文件格式</w:t>
      </w:r>
      <w:bookmarkEnd w:id="704"/>
      <w:r>
        <w:rPr>
          <w:b/>
          <w:sz w:val="36"/>
          <w:szCs w:val="36"/>
        </w:rPr>
      </w:r>
      <w:r/>
    </w:p>
    <w:p>
      <w:pPr>
        <w:pStyle w:val="1174"/>
        <w:jc w:val="left"/>
        <w:spacing w:line="360" w:lineRule="auto"/>
        <w:widowControl/>
        <w:rPr>
          <w:b/>
          <w:sz w:val="24"/>
        </w:rPr>
      </w:pPr>
      <w:r>
        <w:rPr>
          <w:b/>
          <w:sz w:val="24"/>
        </w:rPr>
      </w:r>
      <w:r/>
    </w:p>
    <w:p>
      <w:pPr>
        <w:pStyle w:val="1174"/>
        <w:jc w:val="left"/>
        <w:spacing w:line="360" w:lineRule="auto"/>
        <w:widowControl/>
        <w:rPr>
          <w:b/>
          <w:sz w:val="24"/>
        </w:rPr>
      </w:pPr>
      <w:r>
        <w:rPr>
          <w:b/>
          <w:sz w:val="24"/>
        </w:rPr>
      </w:r>
      <w:r/>
    </w:p>
    <w:p>
      <w:pPr>
        <w:pStyle w:val="1174"/>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174"/>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pStyle w:val="1174"/>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w:t>
      </w:r>
      <w:r>
        <w:rPr>
          <w:sz w:val="24"/>
        </w:rPr>
        <w:t xml:space="preserve">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pStyle w:val="1174"/>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pStyle w:val="1174"/>
        <w:ind w:left="142"/>
        <w:spacing w:line="360" w:lineRule="auto"/>
        <w:tabs>
          <w:tab w:val="left" w:pos="900" w:leader="none"/>
          <w:tab w:val="left" w:pos="1980" w:leader="none"/>
        </w:tabs>
        <w:rPr>
          <w:sz w:val="24"/>
        </w:rPr>
      </w:pPr>
      <w:r>
        <w:rPr>
          <w:sz w:val="24"/>
        </w:rPr>
      </w:r>
      <w:r/>
    </w:p>
    <w:p>
      <w:pPr>
        <w:pStyle w:val="1174"/>
        <w:ind w:left="142"/>
        <w:spacing w:line="360" w:lineRule="auto"/>
        <w:tabs>
          <w:tab w:val="left" w:pos="900" w:leader="none"/>
          <w:tab w:val="left" w:pos="1980" w:leader="none"/>
        </w:tabs>
        <w:rPr>
          <w:sz w:val="24"/>
        </w:rPr>
      </w:pPr>
      <w:r>
        <w:rPr>
          <w:sz w:val="24"/>
        </w:rPr>
      </w:r>
      <w:r/>
    </w:p>
    <w:p>
      <w:pPr>
        <w:pStyle w:val="1174"/>
        <w:jc w:val="left"/>
        <w:widowControl/>
        <w:rPr>
          <w:sz w:val="24"/>
        </w:rPr>
      </w:pPr>
      <w:r>
        <w:rPr>
          <w:sz w:val="24"/>
        </w:rPr>
        <w:br w:type="page" w:clear="all"/>
      </w:r>
      <w:r/>
    </w:p>
    <w:p>
      <w:pPr>
        <w:pStyle w:val="1174"/>
        <w:rPr>
          <w:b/>
          <w:spacing w:val="20"/>
          <w:szCs w:val="21"/>
        </w:rPr>
      </w:pPr>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Pr>
          <w:b/>
          <w:spacing w:val="20"/>
          <w:szCs w:val="21"/>
        </w:rPr>
      </w:r>
      <w:r/>
    </w:p>
    <w:p>
      <w:pPr>
        <w:pStyle w:val="1174"/>
        <w:rPr>
          <w:b/>
          <w:sz w:val="24"/>
        </w:rPr>
      </w:pPr>
      <w:r>
        <w:rPr>
          <w:b/>
          <w:spacing w:val="20"/>
          <w:sz w:val="24"/>
        </w:rPr>
        <w:t xml:space="preserve">响应文件</w:t>
      </w:r>
      <w:r>
        <w:rPr>
          <w:b/>
          <w:sz w:val="24"/>
        </w:rPr>
        <w:t xml:space="preserve">封面（非实质性格式）</w:t>
      </w:r>
      <w:r/>
    </w:p>
    <w:p>
      <w:pPr>
        <w:pStyle w:val="1174"/>
        <w:jc w:val="center"/>
        <w:rPr>
          <w:szCs w:val="21"/>
        </w:rPr>
      </w:pPr>
      <w:r>
        <w:rPr>
          <w:szCs w:val="21"/>
        </w:rPr>
      </w:r>
      <w:r/>
    </w:p>
    <w:p>
      <w:pPr>
        <w:pStyle w:val="1174"/>
        <w:jc w:val="center"/>
        <w:rPr>
          <w:b/>
          <w:spacing w:val="60"/>
          <w:sz w:val="84"/>
          <w:szCs w:val="84"/>
        </w:rPr>
      </w:pPr>
      <w:r>
        <w:rPr>
          <w:b/>
          <w:spacing w:val="60"/>
          <w:sz w:val="84"/>
          <w:szCs w:val="84"/>
        </w:rPr>
        <w:t xml:space="preserve">响 应 文 件</w:t>
      </w:r>
      <w:r/>
    </w:p>
    <w:p>
      <w:pPr>
        <w:pStyle w:val="1174"/>
        <w:jc w:val="center"/>
        <w:rPr>
          <w:b/>
          <w:spacing w:val="60"/>
          <w:sz w:val="52"/>
          <w:szCs w:val="52"/>
        </w:rPr>
      </w:pPr>
      <w:r>
        <w:rPr>
          <w:b/>
          <w:spacing w:val="60"/>
          <w:sz w:val="52"/>
          <w:szCs w:val="52"/>
        </w:rPr>
      </w:r>
      <w:r/>
    </w:p>
    <w:p>
      <w:pPr>
        <w:pStyle w:val="1174"/>
        <w:ind w:firstLine="542"/>
        <w:rPr>
          <w:b/>
          <w:spacing w:val="20"/>
          <w:sz w:val="32"/>
          <w:szCs w:val="32"/>
        </w:rPr>
      </w:pPr>
      <w:r>
        <w:rPr>
          <w:b/>
          <w:spacing w:val="20"/>
          <w:sz w:val="32"/>
          <w:szCs w:val="32"/>
        </w:rPr>
      </w:r>
      <w:r/>
    </w:p>
    <w:p>
      <w:pPr>
        <w:pStyle w:val="1174"/>
        <w:ind w:firstLine="542"/>
        <w:rPr>
          <w:b/>
          <w:spacing w:val="20"/>
          <w:sz w:val="32"/>
          <w:szCs w:val="32"/>
        </w:rPr>
      </w:pPr>
      <w:r>
        <w:rPr>
          <w:b/>
          <w:spacing w:val="20"/>
          <w:sz w:val="32"/>
          <w:szCs w:val="32"/>
        </w:rPr>
      </w:r>
      <w:r/>
    </w:p>
    <w:p>
      <w:pPr>
        <w:pStyle w:val="117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17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174"/>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174"/>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174"/>
        <w:jc w:val="center"/>
        <w:rPr>
          <w:b/>
          <w:sz w:val="32"/>
          <w:szCs w:val="32"/>
        </w:rPr>
      </w:pPr>
      <w:r>
        <w:rPr>
          <w:b/>
          <w:sz w:val="32"/>
          <w:szCs w:val="32"/>
        </w:rPr>
      </w:r>
      <w:r/>
    </w:p>
    <w:p>
      <w:pPr>
        <w:pStyle w:val="1174"/>
        <w:rPr>
          <w:b/>
        </w:rPr>
      </w:pPr>
      <w:r>
        <w:rPr>
          <w:b/>
          <w:spacing w:val="20"/>
          <w:sz w:val="32"/>
          <w:szCs w:val="32"/>
        </w:rPr>
        <w:br w:type="page" w:clear="all"/>
      </w:r>
      <w:r>
        <w:rPr>
          <w:b/>
        </w:rPr>
      </w:r>
      <w:r/>
    </w:p>
    <w:p>
      <w:pPr>
        <w:pStyle w:val="1174"/>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177"/>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rPr>
          <w:rFonts w:ascii="Times New Roman"/>
          <w:b w:val="0"/>
          <w:u w:val="none"/>
        </w:rPr>
      </w:r>
      <w:r/>
    </w:p>
    <w:p>
      <w:pPr>
        <w:pStyle w:val="1189"/>
      </w:pPr>
      <w:r/>
      <w:r/>
    </w:p>
    <w:p>
      <w:pPr>
        <w:pStyle w:val="1189"/>
        <w:ind w:firstLine="0"/>
        <w:rPr>
          <w:rFonts w:ascii="Times New Roman"/>
        </w:rPr>
      </w:pPr>
      <w:r>
        <w:rPr>
          <w:rFonts w:hint="eastAsia" w:ascii="Times New Roman"/>
        </w:rPr>
        <w:t xml:space="preserve">（提供营业执照和税务登记证</w:t>
      </w:r>
      <w:r>
        <w:rPr>
          <w:rFonts w:hint="eastAsia"/>
        </w:rPr>
        <w:t xml:space="preserve"> </w:t>
      </w:r>
      <w:r>
        <w:rPr>
          <w:rFonts w:hint="eastAsia" w:ascii="Times New Roman"/>
        </w:rPr>
        <w:t xml:space="preserve">(或“三证合一”的营业执照）或事业单位法人证书)</w:t>
      </w:r>
      <w:r>
        <w:rPr>
          <w:rFonts w:ascii="Times New Roman"/>
        </w:rPr>
      </w:r>
      <w:r/>
    </w:p>
    <w:p>
      <w:pPr>
        <w:pStyle w:val="1189"/>
        <w:ind w:firstLine="0"/>
      </w:pPr>
      <w:r/>
      <w:r/>
    </w:p>
    <w:p>
      <w:pPr>
        <w:pStyle w:val="1174"/>
        <w:spacing w:line="360" w:lineRule="auto"/>
        <w:rPr>
          <w:rFonts w:hint="eastAsia"/>
          <w:sz w:val="24"/>
        </w:rPr>
        <w:outlineLvl w:val="2"/>
      </w:pPr>
      <w:r>
        <w:rPr>
          <w:b/>
        </w:rPr>
        <w:br w:type="page" w:clear="all"/>
        <w:t xml:space="preserve">1-2 </w:t>
      </w:r>
      <w:r>
        <w:rPr>
          <w:rFonts w:hint="eastAsia"/>
          <w:sz w:val="24"/>
        </w:rPr>
        <w:t xml:space="preserve">法定代表人资格证明书</w:t>
      </w:r>
      <w:r>
        <w:rPr>
          <w:sz w:val="24"/>
        </w:rPr>
        <w:t xml:space="preserve">（实质性格式）</w:t>
      </w:r>
      <w:r>
        <w:rPr>
          <w:rFonts w:hint="eastAsia"/>
          <w:sz w:val="24"/>
        </w:rPr>
      </w:r>
      <w:r/>
    </w:p>
    <w:p>
      <w:pPr>
        <w:pStyle w:val="1174"/>
        <w:jc w:val="center"/>
        <w:spacing w:line="360" w:lineRule="auto"/>
        <w:rPr>
          <w:rFonts w:hint="eastAsia" w:ascii="宋体" w:hAnsi="宋体"/>
          <w:b/>
          <w:sz w:val="32"/>
          <w:szCs w:val="32"/>
        </w:rPr>
      </w:pPr>
      <w:r>
        <w:rPr>
          <w:rFonts w:hint="eastAsia" w:ascii="宋体" w:hAnsi="宋体"/>
          <w:b/>
          <w:sz w:val="32"/>
          <w:szCs w:val="32"/>
        </w:rPr>
      </w:r>
      <w:r/>
    </w:p>
    <w:p>
      <w:pPr>
        <w:pStyle w:val="1174"/>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174"/>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174"/>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174"/>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174"/>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w:t>
      </w:r>
      <w:r>
        <w:rPr>
          <w:rFonts w:hint="eastAsia" w:ascii="宋体" w:hAnsi="宋体"/>
          <w:sz w:val="24"/>
          <w:u w:val="single"/>
        </w:rPr>
        <w:t xml:space="preserve">供应商</w:t>
      </w:r>
      <w:r>
        <w:rPr>
          <w:rFonts w:hint="eastAsia" w:ascii="宋体" w:hAnsi="宋体"/>
          <w:sz w:val="24"/>
          <w:u w:val="single"/>
        </w:rPr>
        <w:t xml:space="preserve">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w:t>
      </w:r>
      <w:r>
        <w:rPr>
          <w:rFonts w:hint="eastAsia" w:ascii="宋体" w:hAnsi="宋体"/>
          <w:sz w:val="24"/>
        </w:rPr>
        <w:t xml:space="preserve">响应</w:t>
      </w:r>
      <w:r>
        <w:rPr>
          <w:rFonts w:hint="eastAsia" w:ascii="宋体" w:hAnsi="宋体"/>
          <w:sz w:val="24"/>
        </w:rPr>
        <w:t xml:space="preserve">文件、进行合同谈判</w:t>
      </w:r>
      <w:r>
        <w:rPr>
          <w:rFonts w:hint="eastAsia" w:ascii="宋体" w:hAnsi="宋体"/>
          <w:sz w:val="24"/>
        </w:rPr>
        <w:t xml:space="preserve">、签署合同和处理与之有关的一切事务。</w:t>
      </w:r>
      <w:r>
        <w:rPr>
          <w:rFonts w:ascii="宋体" w:hAnsi="宋体"/>
          <w:sz w:val="24"/>
        </w:rPr>
      </w:r>
      <w:r/>
    </w:p>
    <w:p>
      <w:pPr>
        <w:pStyle w:val="1174"/>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174"/>
        <w:spacing w:line="560" w:lineRule="exact"/>
        <w:rPr>
          <w:rFonts w:ascii="宋体" w:hAnsi="宋体"/>
          <w:sz w:val="24"/>
        </w:rPr>
      </w:pPr>
      <w:r>
        <w:rPr>
          <w:rFonts w:ascii="宋体" w:hAnsi="宋体"/>
          <w:sz w:val="24"/>
        </w:rPr>
      </w:r>
      <w:r/>
    </w:p>
    <w:p>
      <w:pPr>
        <w:pStyle w:val="1206"/>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74"/>
              <w:jc w:val="left"/>
              <w:spacing w:line="360" w:lineRule="auto"/>
              <w:tabs>
                <w:tab w:val="left" w:pos="5580" w:leader="none"/>
              </w:tabs>
              <w:rPr>
                <w:rFonts w:ascii="宋体" w:hAnsi="宋体"/>
                <w:sz w:val="24"/>
                <w:szCs w:val="20"/>
              </w:rPr>
            </w:pPr>
            <w:r>
              <w:rPr>
                <w:rFonts w:ascii="宋体" w:hAnsi="宋体"/>
                <w:sz w:val="24"/>
                <w:szCs w:val="20"/>
              </w:rPr>
            </w:r>
            <w:r/>
          </w:p>
          <w:p>
            <w:pPr>
              <w:pStyle w:val="1174"/>
              <w:jc w:val="left"/>
              <w:spacing w:line="360" w:lineRule="auto"/>
              <w:tabs>
                <w:tab w:val="left" w:pos="5580" w:leader="none"/>
              </w:tabs>
              <w:rPr>
                <w:rFonts w:ascii="宋体" w:hAnsi="宋体"/>
                <w:sz w:val="24"/>
                <w:szCs w:val="20"/>
              </w:rPr>
            </w:pPr>
            <w:r>
              <w:rPr>
                <w:rFonts w:ascii="宋体" w:hAnsi="宋体"/>
                <w:sz w:val="24"/>
                <w:szCs w:val="20"/>
              </w:rPr>
            </w:r>
            <w:r/>
          </w:p>
          <w:p>
            <w:pPr>
              <w:pStyle w:val="1174"/>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174"/>
              <w:jc w:val="left"/>
              <w:spacing w:line="360" w:lineRule="auto"/>
              <w:tabs>
                <w:tab w:val="left" w:pos="5580" w:leader="none"/>
              </w:tabs>
              <w:rPr>
                <w:rFonts w:ascii="宋体" w:hAnsi="宋体"/>
                <w:sz w:val="24"/>
                <w:szCs w:val="20"/>
              </w:rPr>
            </w:pPr>
            <w:r>
              <w:rPr>
                <w:rFonts w:ascii="宋体" w:hAnsi="宋体"/>
                <w:sz w:val="24"/>
                <w:szCs w:val="20"/>
              </w:rPr>
            </w:r>
            <w:r/>
          </w:p>
          <w:p>
            <w:pPr>
              <w:pStyle w:val="1174"/>
              <w:jc w:val="left"/>
              <w:spacing w:line="360" w:lineRule="auto"/>
              <w:tabs>
                <w:tab w:val="left" w:pos="5580" w:leader="none"/>
              </w:tabs>
              <w:rPr>
                <w:rFonts w:ascii="宋体" w:hAnsi="宋体"/>
                <w:sz w:val="24"/>
                <w:szCs w:val="20"/>
              </w:rPr>
            </w:pPr>
            <w:r>
              <w:rPr>
                <w:rFonts w:ascii="宋体" w:hAnsi="宋体"/>
                <w:sz w:val="24"/>
                <w:szCs w:val="20"/>
              </w:rPr>
            </w:r>
            <w:r/>
          </w:p>
          <w:p>
            <w:pPr>
              <w:pStyle w:val="1174"/>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174"/>
        <w:spacing w:line="560" w:lineRule="exact"/>
        <w:rPr>
          <w:rFonts w:ascii="宋体" w:hAnsi="宋体"/>
          <w:sz w:val="24"/>
        </w:rPr>
      </w:pPr>
      <w:r>
        <w:rPr>
          <w:rFonts w:hint="eastAsia" w:ascii="宋体" w:hAnsi="宋体"/>
          <w:sz w:val="24"/>
        </w:rPr>
        <w:t xml:space="preserve">                     </w:t>
      </w:r>
      <w:r>
        <w:rPr>
          <w:rFonts w:hint="eastAsia" w:ascii="宋体" w:hAnsi="宋体"/>
          <w:sz w:val="24"/>
        </w:rPr>
        <w:t xml:space="preserve">供应商</w:t>
      </w:r>
      <w:r>
        <w:rPr>
          <w:rFonts w:hint="eastAsia" w:ascii="宋体" w:hAnsi="宋体"/>
          <w:sz w:val="24"/>
        </w:rPr>
        <w:t xml:space="preserve">：（加盖公章）</w:t>
      </w:r>
      <w:r>
        <w:rPr>
          <w:rFonts w:ascii="宋体" w:hAnsi="宋体"/>
          <w:sz w:val="24"/>
        </w:rPr>
      </w:r>
      <w:r/>
    </w:p>
    <w:p>
      <w:pPr>
        <w:pStyle w:val="1174"/>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签字或</w:t>
      </w:r>
      <w:r>
        <w:rPr>
          <w:rFonts w:hint="eastAsia" w:ascii="宋体" w:hAnsi="宋体"/>
          <w:sz w:val="24"/>
          <w:szCs w:val="20"/>
        </w:rPr>
        <w:t xml:space="preserve">盖章）</w:t>
      </w:r>
      <w:r>
        <w:rPr>
          <w:rFonts w:ascii="宋体" w:hAnsi="宋体"/>
          <w:sz w:val="24"/>
        </w:rPr>
      </w:r>
      <w:r/>
    </w:p>
    <w:p>
      <w:pPr>
        <w:pStyle w:val="1174"/>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174"/>
        <w:jc w:val="left"/>
        <w:widowControl/>
        <w:rPr>
          <w:rFonts w:hint="eastAsia"/>
          <w:sz w:val="24"/>
        </w:rPr>
      </w:pPr>
      <w:r>
        <w:rPr>
          <w:rFonts w:hint="eastAsia"/>
          <w:sz w:val="24"/>
        </w:rPr>
      </w:r>
      <w:r/>
    </w:p>
    <w:p>
      <w:pPr>
        <w:pStyle w:val="1174"/>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174"/>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响应</w:t>
      </w:r>
      <w:r>
        <w:rPr>
          <w:rFonts w:hint="eastAsia" w:ascii="宋体" w:hAnsi="宋体"/>
          <w:sz w:val="24"/>
          <w:szCs w:val="20"/>
        </w:rPr>
        <w:t xml:space="preserve">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174"/>
        <w:jc w:val="left"/>
        <w:spacing w:line="360" w:lineRule="auto"/>
        <w:tabs>
          <w:tab w:val="left" w:pos="5580" w:leader="none"/>
        </w:tabs>
        <w:rPr>
          <w:rFonts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174"/>
        <w:spacing w:line="360" w:lineRule="auto"/>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如法定代表人参加</w:t>
      </w:r>
      <w:r>
        <w:rPr>
          <w:rFonts w:hint="eastAsia" w:ascii="宋体" w:hAnsi="宋体"/>
          <w:sz w:val="24"/>
          <w:szCs w:val="20"/>
        </w:rPr>
        <w:t xml:space="preserve">磋商</w:t>
      </w:r>
      <w:r>
        <w:rPr>
          <w:rFonts w:hint="eastAsia" w:ascii="宋体" w:hAnsi="宋体"/>
          <w:sz w:val="24"/>
          <w:szCs w:val="20"/>
        </w:rPr>
        <w:t xml:space="preserve">时，需提供法定代表人资格证明书。如委托代理人参加</w:t>
      </w:r>
      <w:r>
        <w:rPr>
          <w:rFonts w:hint="eastAsia" w:ascii="宋体" w:hAnsi="宋体"/>
          <w:sz w:val="24"/>
          <w:szCs w:val="20"/>
        </w:rPr>
        <w:t xml:space="preserve">磋商</w:t>
      </w:r>
      <w:r>
        <w:rPr>
          <w:rFonts w:hint="eastAsia" w:ascii="宋体" w:hAnsi="宋体"/>
          <w:sz w:val="24"/>
          <w:szCs w:val="20"/>
        </w:rPr>
        <w:t xml:space="preserve">时，需另提供授权委托书（格式如下附件）。</w:t>
      </w:r>
      <w:r>
        <w:rPr>
          <w:rFonts w:ascii="宋体" w:hAnsi="宋体"/>
          <w:i/>
          <w:sz w:val="24"/>
          <w:szCs w:val="20"/>
          <w:u w:val="single"/>
        </w:rPr>
      </w:r>
      <w:r/>
    </w:p>
    <w:p>
      <w:pPr>
        <w:pStyle w:val="1174"/>
        <w:jc w:val="left"/>
        <w:widowControl/>
        <w:rPr>
          <w:rFonts w:hint="eastAsia"/>
          <w:sz w:val="24"/>
        </w:rPr>
      </w:pPr>
      <w:r>
        <w:rPr>
          <w:rFonts w:hint="eastAsia"/>
          <w:sz w:val="24"/>
        </w:rPr>
      </w:r>
      <w:r/>
    </w:p>
    <w:p>
      <w:pPr>
        <w:pStyle w:val="1174"/>
        <w:jc w:val="left"/>
        <w:widowControl/>
        <w:rPr>
          <w:rFonts w:hint="eastAsia"/>
          <w:sz w:val="24"/>
        </w:rPr>
      </w:pPr>
      <w:r>
        <w:rPr>
          <w:rFonts w:hint="eastAsia"/>
          <w:sz w:val="24"/>
        </w:rPr>
      </w:r>
      <w:r/>
    </w:p>
    <w:p>
      <w:pPr>
        <w:pStyle w:val="1449"/>
        <w:jc w:val="center"/>
        <w:spacing w:line="360" w:lineRule="exact"/>
        <w:rPr>
          <w:rFonts w:cs="宋体"/>
          <w:b/>
          <w:sz w:val="28"/>
          <w:szCs w:val="28"/>
        </w:rPr>
      </w:pPr>
      <w:r>
        <w:rPr>
          <w:rFonts w:hint="eastAsia" w:cs="宋体"/>
          <w:b/>
          <w:sz w:val="28"/>
          <w:szCs w:val="28"/>
        </w:rPr>
        <w:t xml:space="preserve">授权委托书</w:t>
      </w:r>
      <w:r>
        <w:rPr>
          <w:rFonts w:cs="宋体"/>
          <w:b/>
          <w:sz w:val="28"/>
          <w:szCs w:val="28"/>
        </w:rPr>
      </w:r>
      <w:r/>
    </w:p>
    <w:p>
      <w:pPr>
        <w:pStyle w:val="1174"/>
        <w:ind w:firstLine="516"/>
        <w:spacing w:line="360" w:lineRule="auto"/>
        <w:rPr>
          <w:rFonts w:ascii="宋体" w:hAnsi="宋体" w:cs="宋体"/>
          <w:sz w:val="24"/>
        </w:rPr>
      </w:pPr>
      <w:r>
        <w:rPr>
          <w:rFonts w:ascii="宋体" w:hAnsi="宋体" w:cs="宋体"/>
          <w:sz w:val="24"/>
        </w:rPr>
      </w:r>
      <w:r/>
    </w:p>
    <w:p>
      <w:pPr>
        <w:pStyle w:val="1174"/>
        <w:ind w:firstLine="516"/>
        <w:spacing w:line="360" w:lineRule="auto"/>
        <w:rPr>
          <w:rFonts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w:t>
      </w:r>
      <w:r>
        <w:rPr>
          <w:rFonts w:hint="eastAsia" w:ascii="宋体" w:hAnsi="宋体" w:cs="宋体"/>
          <w:sz w:val="24"/>
        </w:rPr>
        <w:t xml:space="preserve">磋商</w:t>
      </w:r>
      <w:r>
        <w:rPr>
          <w:rFonts w:hint="eastAsia" w:ascii="宋体" w:hAnsi="宋体" w:cs="宋体"/>
          <w:sz w:val="24"/>
        </w:rPr>
        <w:t xml:space="preserve">中我单位的合法代理人，全权负责参加本次项目的</w:t>
      </w:r>
      <w:r>
        <w:rPr>
          <w:rFonts w:hint="eastAsia" w:ascii="宋体" w:hAnsi="宋体" w:cs="宋体"/>
          <w:sz w:val="24"/>
        </w:rPr>
        <w:t xml:space="preserve">磋商</w:t>
      </w:r>
      <w:r>
        <w:rPr>
          <w:rFonts w:hint="eastAsia" w:ascii="宋体" w:hAnsi="宋体" w:cs="宋体"/>
          <w:sz w:val="24"/>
        </w:rPr>
        <w:t xml:space="preserve">、签订合约以及与之相关的各项工作。本供应商对被授权人的签名负全部责任。</w:t>
      </w:r>
      <w:r>
        <w:rPr>
          <w:rFonts w:ascii="宋体" w:hAnsi="宋体" w:cs="宋体"/>
          <w:sz w:val="24"/>
        </w:rPr>
      </w:r>
      <w:r/>
    </w:p>
    <w:p>
      <w:pPr>
        <w:pStyle w:val="1174"/>
        <w:ind w:firstLine="480"/>
        <w:spacing w:line="360" w:lineRule="auto"/>
        <w:rPr>
          <w:rFonts w:ascii="宋体" w:hAnsi="宋体" w:cs="宋体"/>
          <w:sz w:val="24"/>
        </w:rPr>
      </w:pPr>
      <w:r>
        <w:rPr>
          <w:rFonts w:hint="eastAsia" w:ascii="宋体" w:hAnsi="宋体" w:cs="宋体"/>
          <w:sz w:val="24"/>
        </w:rPr>
        <w:t xml:space="preserve">本授权书于__________年_______月______</w:t>
      </w:r>
      <w:r>
        <w:rPr>
          <w:rFonts w:hint="eastAsia" w:ascii="宋体" w:hAnsi="宋体" w:cs="宋体"/>
          <w:sz w:val="24"/>
        </w:rPr>
        <w:t xml:space="preserve">__日签字生效，特此声明。</w:t>
      </w:r>
      <w:r>
        <w:rPr>
          <w:rFonts w:ascii="宋体" w:hAnsi="宋体" w:cs="宋体"/>
          <w:sz w:val="24"/>
        </w:rPr>
      </w:r>
      <w:r/>
    </w:p>
    <w:p>
      <w:pPr>
        <w:pStyle w:val="1174"/>
        <w:spacing w:line="360" w:lineRule="auto"/>
        <w:rPr>
          <w:rFonts w:ascii="宋体" w:hAnsi="宋体" w:cs="宋体"/>
          <w:sz w:val="24"/>
        </w:rPr>
      </w:pPr>
      <w:r>
        <w:rPr>
          <w:rFonts w:ascii="宋体" w:hAnsi="宋体" w:cs="宋体"/>
          <w:sz w:val="24"/>
        </w:rPr>
      </w:r>
      <w:r/>
    </w:p>
    <w:p>
      <w:pPr>
        <w:pStyle w:val="1174"/>
        <w:spacing w:line="400" w:lineRule="exact"/>
        <w:rPr>
          <w:rFonts w:ascii="宋体" w:hAnsi="宋体" w:cs="宋体"/>
          <w:szCs w:val="21"/>
        </w:rPr>
      </w:pPr>
      <w:r>
        <w:rPr>
          <w:rFonts w:hint="eastAsia" w:ascii="宋体" w:hAnsi="宋体" w:cs="宋体"/>
          <w:szCs w:val="21"/>
        </w:rPr>
        <w:t xml:space="preserve">法定代表人签字或盖章：                       日期：</w:t>
      </w:r>
      <w:r>
        <w:rPr>
          <w:rFonts w:ascii="宋体" w:hAnsi="宋体" w:cs="宋体"/>
          <w:szCs w:val="21"/>
        </w:rPr>
      </w:r>
      <w:r/>
    </w:p>
    <w:p>
      <w:pPr>
        <w:pStyle w:val="1174"/>
        <w:spacing w:line="400" w:lineRule="exact"/>
        <w:rPr>
          <w:rFonts w:ascii="宋体" w:hAnsi="宋体" w:cs="宋体"/>
          <w:szCs w:val="21"/>
        </w:rPr>
      </w:pPr>
      <w:r>
        <w:rPr>
          <w:rFonts w:hint="eastAsia" w:ascii="宋体" w:hAnsi="宋体" w:cs="宋体"/>
          <w:szCs w:val="21"/>
        </w:rPr>
        <w:t xml:space="preserve">职务：                                       联系电话：</w:t>
      </w:r>
      <w:r>
        <w:rPr>
          <w:rFonts w:ascii="宋体" w:hAnsi="宋体" w:cs="宋体"/>
          <w:szCs w:val="21"/>
        </w:rPr>
      </w:r>
      <w:r/>
    </w:p>
    <w:p>
      <w:pPr>
        <w:pStyle w:val="1174"/>
        <w:spacing w:line="400" w:lineRule="exact"/>
        <w:rPr>
          <w:rFonts w:ascii="宋体" w:hAnsi="宋体" w:cs="宋体"/>
          <w:szCs w:val="21"/>
        </w:rPr>
      </w:pPr>
      <w:r>
        <w:rPr>
          <w:rFonts w:hint="eastAsia" w:ascii="宋体" w:hAnsi="宋体" w:cs="宋体"/>
          <w:szCs w:val="21"/>
        </w:rPr>
        <w:t xml:space="preserve">单位名称：                                   地址：</w:t>
      </w:r>
      <w:r>
        <w:rPr>
          <w:rFonts w:ascii="宋体" w:hAnsi="宋体" w:cs="宋体"/>
          <w:szCs w:val="21"/>
        </w:rPr>
      </w:r>
      <w:r/>
    </w:p>
    <w:p>
      <w:pPr>
        <w:pStyle w:val="1174"/>
        <w:spacing w:line="400" w:lineRule="exact"/>
        <w:rPr>
          <w:rFonts w:ascii="宋体" w:hAnsi="宋体" w:cs="宋体"/>
          <w:szCs w:val="21"/>
        </w:rPr>
      </w:pPr>
      <w:r>
        <w:rPr>
          <w:rFonts w:hint="eastAsia" w:ascii="宋体" w:hAnsi="宋体" w:cs="宋体"/>
          <w:szCs w:val="21"/>
        </w:rPr>
        <w:t xml:space="preserve">身份证号码：</w:t>
      </w:r>
      <w:r>
        <w:rPr>
          <w:rFonts w:ascii="宋体" w:hAnsi="宋体" w:cs="宋体"/>
          <w:szCs w:val="21"/>
        </w:rPr>
      </w:r>
      <w:r/>
    </w:p>
    <w:p>
      <w:pPr>
        <w:pStyle w:val="1174"/>
        <w:spacing w:line="400" w:lineRule="exact"/>
        <w:rPr>
          <w:rFonts w:ascii="宋体" w:hAnsi="宋体" w:cs="宋体"/>
          <w:szCs w:val="21"/>
        </w:rPr>
      </w:pPr>
      <w:r>
        <w:rPr>
          <w:rFonts w:ascii="宋体" w:hAnsi="宋体" w:cs="宋体"/>
          <w:szCs w:val="21"/>
        </w:rPr>
      </w:r>
      <w:r/>
    </w:p>
    <w:p>
      <w:pPr>
        <w:pStyle w:val="1174"/>
        <w:spacing w:line="400" w:lineRule="exact"/>
        <w:rPr>
          <w:rFonts w:ascii="宋体" w:hAnsi="宋体" w:cs="宋体"/>
          <w:szCs w:val="21"/>
        </w:rPr>
      </w:pPr>
      <w:r>
        <w:rPr>
          <w:rFonts w:hint="eastAsia" w:ascii="宋体" w:hAnsi="宋体" w:cs="宋体"/>
          <w:szCs w:val="21"/>
        </w:rPr>
        <w:t xml:space="preserve">委托代理人（被授权人）签字或盖章：           日期：</w:t>
      </w:r>
      <w:r>
        <w:rPr>
          <w:rFonts w:ascii="宋体" w:hAnsi="宋体" w:cs="宋体"/>
          <w:szCs w:val="21"/>
        </w:rPr>
      </w:r>
      <w:r/>
    </w:p>
    <w:p>
      <w:pPr>
        <w:pStyle w:val="1174"/>
        <w:spacing w:line="400" w:lineRule="exact"/>
        <w:rPr>
          <w:rFonts w:ascii="宋体" w:hAnsi="宋体" w:cs="宋体"/>
          <w:szCs w:val="21"/>
        </w:rPr>
      </w:pPr>
      <w:r>
        <w:rPr>
          <w:rFonts w:hint="eastAsia" w:ascii="宋体" w:hAnsi="宋体" w:cs="宋体"/>
          <w:szCs w:val="21"/>
        </w:rPr>
        <w:t xml:space="preserve">职务：                                       联系电话：</w:t>
      </w:r>
      <w:r>
        <w:rPr>
          <w:rFonts w:ascii="宋体" w:hAnsi="宋体" w:cs="宋体"/>
          <w:szCs w:val="21"/>
        </w:rPr>
      </w:r>
      <w:r/>
    </w:p>
    <w:p>
      <w:pPr>
        <w:pStyle w:val="1174"/>
        <w:spacing w:line="400" w:lineRule="exact"/>
        <w:rPr>
          <w:rFonts w:ascii="宋体" w:hAnsi="宋体" w:cs="宋体"/>
          <w:szCs w:val="21"/>
        </w:rPr>
      </w:pPr>
      <w:r>
        <w:rPr>
          <w:rFonts w:hint="eastAsia" w:ascii="宋体" w:hAnsi="宋体" w:cs="宋体"/>
          <w:szCs w:val="21"/>
        </w:rPr>
        <w:t xml:space="preserve">单位名称：                                   地址：</w:t>
      </w:r>
      <w:r>
        <w:rPr>
          <w:rFonts w:ascii="宋体" w:hAnsi="宋体" w:cs="宋体"/>
          <w:szCs w:val="21"/>
        </w:rPr>
      </w:r>
      <w:r/>
    </w:p>
    <w:p>
      <w:pPr>
        <w:pStyle w:val="1174"/>
        <w:spacing w:line="400" w:lineRule="exact"/>
        <w:rPr>
          <w:rFonts w:ascii="宋体" w:hAnsi="宋体" w:cs="宋体"/>
          <w:szCs w:val="21"/>
        </w:rPr>
      </w:pPr>
      <w:r>
        <w:rPr>
          <w:rFonts w:hint="eastAsia" w:ascii="宋体" w:hAnsi="宋体" w:cs="宋体"/>
          <w:szCs w:val="21"/>
        </w:rPr>
        <w:t xml:space="preserve">身份证号码：</w:t>
      </w:r>
      <w:r>
        <w:rPr>
          <w:rFonts w:ascii="宋体" w:hAnsi="宋体" w:cs="宋体"/>
          <w:szCs w:val="21"/>
        </w:rPr>
      </w:r>
      <w:r/>
    </w:p>
    <w:p>
      <w:pPr>
        <w:pStyle w:val="1174"/>
        <w:spacing w:line="400" w:lineRule="exact"/>
        <w:rPr>
          <w:rFonts w:ascii="宋体" w:hAnsi="宋体" w:cs="宋体"/>
          <w:szCs w:val="21"/>
        </w:rPr>
      </w:pPr>
      <w:r>
        <w:rPr>
          <w:rFonts w:ascii="宋体" w:hAnsi="宋体" w:cs="宋体"/>
          <w:szCs w:val="21"/>
        </w:rPr>
      </w:r>
      <w:r/>
    </w:p>
    <w:p>
      <w:pPr>
        <w:pStyle w:val="1174"/>
        <w:spacing w:line="400" w:lineRule="exact"/>
        <w:rPr>
          <w:rFonts w:ascii="宋体" w:hAnsi="宋体" w:cs="宋体"/>
          <w:szCs w:val="21"/>
        </w:rPr>
      </w:pPr>
      <w:r>
        <w:rPr>
          <w:rFonts w:hint="eastAsia" w:ascii="宋体" w:hAnsi="宋体" w:cs="宋体"/>
          <w:szCs w:val="21"/>
        </w:rPr>
        <w:t xml:space="preserve">供应商公章： </w:t>
      </w:r>
      <w:r>
        <w:rPr>
          <w:rFonts w:ascii="宋体" w:hAnsi="宋体" w:cs="宋体"/>
          <w:szCs w:val="21"/>
        </w:rPr>
      </w:r>
      <w:r/>
    </w:p>
    <w:p>
      <w:pPr>
        <w:pStyle w:val="1174"/>
        <w:spacing w:line="400" w:lineRule="exact"/>
        <w:rPr>
          <w:rFonts w:ascii="宋体" w:hAnsi="宋体" w:cs="宋体"/>
          <w:szCs w:val="21"/>
        </w:rPr>
      </w:pPr>
      <w:r>
        <w:rPr>
          <w:rFonts w:hint="eastAsia" w:ascii="宋体" w:hAnsi="宋体" w:cs="宋体"/>
          <w:szCs w:val="21"/>
        </w:rPr>
        <w:t xml:space="preserve">地址：                                       电话：</w:t>
      </w:r>
      <w:r>
        <w:rPr>
          <w:rFonts w:ascii="宋体" w:hAnsi="宋体" w:cs="宋体"/>
          <w:szCs w:val="21"/>
        </w:rPr>
      </w:r>
      <w:r/>
    </w:p>
    <w:p>
      <w:pPr>
        <w:pStyle w:val="1174"/>
        <w:spacing w:line="400" w:lineRule="exact"/>
        <w:rPr>
          <w:rFonts w:ascii="宋体" w:hAnsi="宋体" w:cs="宋体"/>
          <w:szCs w:val="21"/>
        </w:rPr>
      </w:pPr>
      <w:r>
        <w:rPr>
          <w:rFonts w:hint="eastAsia" w:ascii="宋体" w:hAnsi="宋体" w:cs="宋体"/>
          <w:szCs w:val="21"/>
        </w:rPr>
        <w:t xml:space="preserve">传真：                                       邮编：</w:t>
      </w:r>
      <w:r>
        <w:rPr>
          <w:rFonts w:ascii="宋体" w:hAnsi="宋体" w:cs="宋体"/>
          <w:szCs w:val="21"/>
        </w:rPr>
      </w:r>
      <w:r/>
    </w:p>
    <w:p>
      <w:pPr>
        <w:pStyle w:val="1174"/>
        <w:spacing w:line="400" w:lineRule="exact"/>
        <w:rPr>
          <w:rFonts w:ascii="宋体" w:hAnsi="宋体" w:cs="宋体"/>
          <w:szCs w:val="21"/>
        </w:rPr>
      </w:pPr>
      <w:r>
        <w:rPr>
          <w:rFonts w:hint="eastAsia" w:ascii="宋体" w:hAnsi="宋体" w:cs="宋体"/>
          <w:szCs w:val="21"/>
        </w:rPr>
        <w:t xml:space="preserve">开户行：</w:t>
      </w:r>
      <w:r>
        <w:rPr>
          <w:rFonts w:ascii="宋体" w:hAnsi="宋体" w:cs="宋体"/>
          <w:szCs w:val="21"/>
        </w:rPr>
      </w:r>
      <w:r/>
    </w:p>
    <w:p>
      <w:pPr>
        <w:pStyle w:val="1174"/>
        <w:spacing w:line="400" w:lineRule="exact"/>
        <w:rPr>
          <w:rFonts w:ascii="宋体" w:hAnsi="宋体" w:cs="宋体"/>
          <w:szCs w:val="21"/>
        </w:rPr>
      </w:pPr>
      <w:r>
        <w:rPr>
          <w:rFonts w:hint="eastAsia" w:ascii="宋体" w:hAnsi="宋体" w:cs="宋体"/>
          <w:szCs w:val="21"/>
        </w:rPr>
        <w:t xml:space="preserve">账号：</w:t>
      </w:r>
      <w:r>
        <w:rPr>
          <w:rFonts w:ascii="宋体" w:hAnsi="宋体" w:cs="宋体"/>
          <w:szCs w:val="21"/>
        </w:rPr>
      </w:r>
      <w:r/>
    </w:p>
    <w:p>
      <w:pPr>
        <w:pStyle w:val="1174"/>
        <w:spacing w:line="400" w:lineRule="exact"/>
        <w:rPr>
          <w:rFonts w:ascii="宋体" w:hAnsi="宋体"/>
          <w:szCs w:val="21"/>
        </w:rPr>
      </w:pPr>
      <w:r>
        <w:rPr>
          <w:rFonts w:ascii="宋体" w:hAnsi="宋体"/>
          <w:szCs w:val="21"/>
        </w:rPr>
      </w:r>
      <w:r/>
    </w:p>
    <w:p>
      <w:pPr>
        <w:pStyle w:val="1174"/>
        <w:spacing w:line="400" w:lineRule="exact"/>
        <w:rPr>
          <w:rFonts w:ascii="宋体" w:hAnsi="宋体"/>
          <w:szCs w:val="21"/>
        </w:rPr>
      </w:pPr>
      <w:r>
        <w:rPr>
          <w:rFonts w:hint="eastAsia" w:ascii="宋体" w:hAnsi="宋体"/>
          <w:szCs w:val="21"/>
        </w:rPr>
        <w:t xml:space="preserve">代理人身份证</w:t>
      </w:r>
      <w:r>
        <w:rPr>
          <w:rFonts w:ascii="宋体" w:hAnsi="宋体"/>
          <w:szCs w:val="21"/>
        </w:rPr>
      </w:r>
      <w:r/>
    </w:p>
    <w:p>
      <w:pPr>
        <w:pStyle w:val="1174"/>
        <w:spacing w:line="360" w:lineRule="auto"/>
        <w:rPr>
          <w:rFonts w:ascii="宋体" w:hAnsi="宋体" w:cs="宋体"/>
          <w:sz w:val="24"/>
        </w:rPr>
      </w:pPr>
      <w:r>
        <w:rPr>
          <w:rFonts w:hint="eastAsia" w:ascii="宋体" w:hAnsi="宋体"/>
          <w:szCs w:val="21"/>
        </w:rPr>
        <w:t xml:space="preserve">（双面复印件）粘贴处</w:t>
      </w:r>
      <w:r>
        <w:rPr>
          <w:rFonts w:ascii="宋体" w:hAnsi="宋体" w:cs="宋体"/>
          <w:sz w:val="24"/>
        </w:rPr>
      </w:r>
      <w:r/>
    </w:p>
    <w:p>
      <w:pPr>
        <w:pStyle w:val="1177"/>
        <w:rPr>
          <w:rFonts w:ascii="Times New Roman"/>
          <w:b w:val="0"/>
          <w:u w:val="none"/>
        </w:rPr>
      </w:pPr>
      <w:r>
        <w:rPr>
          <w:rFonts w:ascii="Times New Roman"/>
          <w:b w:val="0"/>
          <w:u w:val="none"/>
        </w:rPr>
        <w:br w:type="page" w:clear="all"/>
      </w:r>
      <w:r>
        <w:rPr>
          <w:rFonts w:hint="eastAsia" w:ascii="Times New Roman"/>
          <w:b w:val="0"/>
          <w:u w:val="none"/>
        </w:rPr>
        <w:t xml:space="preserve">1-3</w:t>
      </w:r>
      <w:r>
        <w:rPr>
          <w:rFonts w:ascii="Times New Roman"/>
          <w:b w:val="0"/>
          <w:u w:val="none"/>
        </w:rPr>
        <w:t xml:space="preserve">供应商资格声明</w:t>
      </w:r>
      <w:r>
        <w:rPr>
          <w:rFonts w:hint="eastAsia" w:ascii="Times New Roman"/>
          <w:b w:val="0"/>
          <w:u w:val="none"/>
        </w:rPr>
        <w:t xml:space="preserve">函</w:t>
      </w:r>
      <w:r>
        <w:rPr>
          <w:rFonts w:ascii="Times New Roman"/>
          <w:b w:val="0"/>
          <w:u w:val="none"/>
        </w:rPr>
        <w:t xml:space="preserve">（实质性格式）</w:t>
      </w:r>
      <w:r/>
    </w:p>
    <w:p>
      <w:pPr>
        <w:pStyle w:val="1174"/>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174"/>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189"/>
        <w:ind w:firstLine="480"/>
        <w:spacing w:line="460" w:lineRule="exact"/>
      </w:pPr>
      <w:r/>
      <w:r/>
    </w:p>
    <w:p>
      <w:pPr>
        <w:pStyle w:val="1189"/>
        <w:ind w:firstLine="480"/>
        <w:spacing w:line="460" w:lineRule="exact"/>
      </w:pPr>
      <w:r>
        <w:rPr>
          <w:rFonts w:hint="eastAsia"/>
        </w:rPr>
        <w:t xml:space="preserve">致：</w:t>
      </w:r>
      <w:r>
        <w:rPr>
          <w:rFonts w:hint="eastAsia"/>
        </w:rPr>
        <w:t xml:space="preserve">常州明镜工程咨询有限公司</w:t>
      </w:r>
      <w:r/>
    </w:p>
    <w:p>
      <w:pPr>
        <w:pStyle w:val="1189"/>
        <w:ind w:firstLine="960"/>
        <w:spacing w:line="460" w:lineRule="exact"/>
        <w:rPr>
          <w:u w:val="single"/>
        </w:rPr>
      </w:pPr>
      <w:r>
        <w:rPr>
          <w:rFonts w:hint="eastAsia"/>
          <w:u w:val="single"/>
        </w:rPr>
        <w:t xml:space="preserve">（采购人名称）</w:t>
      </w:r>
      <w:r>
        <w:rPr>
          <w:u w:val="single"/>
        </w:rPr>
      </w:r>
      <w:r/>
    </w:p>
    <w:p>
      <w:pPr>
        <w:pStyle w:val="1189"/>
        <w:ind w:firstLine="480"/>
        <w:spacing w:line="460" w:lineRule="exact"/>
      </w:pPr>
      <w:r/>
      <w:r/>
    </w:p>
    <w:p>
      <w:pPr>
        <w:pStyle w:val="1189"/>
        <w:ind w:firstLine="480"/>
        <w:spacing w:line="460" w:lineRule="exact"/>
      </w:pPr>
      <w:r>
        <w:rPr>
          <w:rFonts w:hint="eastAsia"/>
        </w:rPr>
        <w:t xml:space="preserve">按照《中华人民共和国政府采购法》第二十二条和磋商文件的规定，我单位郑重声明如下：</w:t>
      </w:r>
      <w:r/>
    </w:p>
    <w:p>
      <w:pPr>
        <w:pStyle w:val="1189"/>
        <w:ind w:firstLine="480"/>
        <w:spacing w:line="460" w:lineRule="exact"/>
      </w:pPr>
      <w:r>
        <w:rPr>
          <w:rFonts w:hint="eastAsia"/>
        </w:rPr>
        <w:t xml:space="preserve">一、我</w:t>
      </w:r>
      <w:r>
        <w:rPr>
          <w:rFonts w:hint="eastAsia"/>
        </w:rPr>
        <w:t xml:space="preserve">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89"/>
        <w:ind w:firstLine="480"/>
        <w:spacing w:line="460" w:lineRule="exact"/>
      </w:pPr>
      <w:r>
        <w:rPr>
          <w:rFonts w:hint="eastAsia"/>
        </w:rPr>
        <w:t xml:space="preserve">二、我单位未被“国家企业信用信息系统”列入经营异常名录或者严重违法企业名单。</w:t>
      </w:r>
      <w:r/>
    </w:p>
    <w:p>
      <w:pPr>
        <w:pStyle w:val="1189"/>
        <w:ind w:firstLine="480"/>
        <w:spacing w:line="460" w:lineRule="exact"/>
      </w:pPr>
      <w:r>
        <w:rPr>
          <w:rFonts w:hint="eastAsia"/>
        </w:rPr>
        <w:t xml:space="preserve">三、我单位具有良好的商业信誉（指供应商经营状况良好，无本资格声明第十条情形）和健全的财务会计制度。</w:t>
      </w:r>
      <w:r/>
    </w:p>
    <w:p>
      <w:pPr>
        <w:pStyle w:val="1189"/>
        <w:ind w:firstLine="480"/>
        <w:spacing w:line="460" w:lineRule="exact"/>
      </w:pPr>
      <w:r>
        <w:rPr>
          <w:rFonts w:hint="eastAsia"/>
        </w:rPr>
        <w:t xml:space="preserve">四、我单位依法进行纳税和社会保险申报并实际履行了义务。</w:t>
      </w:r>
      <w:r/>
    </w:p>
    <w:p>
      <w:pPr>
        <w:pStyle w:val="1189"/>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89"/>
        <w:ind w:firstLine="480"/>
        <w:spacing w:line="460" w:lineRule="exact"/>
      </w:pPr>
      <w:r>
        <w:rPr>
          <w:rFonts w:hint="eastAsia"/>
        </w:rPr>
        <w:t xml:space="preserve">主要设备有：</w:t>
      </w:r>
      <w:r>
        <w:rPr>
          <w:u w:val="single"/>
        </w:rPr>
        <w:t xml:space="preserve">            </w:t>
      </w:r>
      <w:r/>
    </w:p>
    <w:p>
      <w:pPr>
        <w:pStyle w:val="1189"/>
        <w:ind w:firstLine="480"/>
        <w:spacing w:line="460" w:lineRule="exact"/>
      </w:pPr>
      <w:r>
        <w:rPr>
          <w:rFonts w:hint="eastAsia"/>
        </w:rPr>
        <w:t xml:space="preserve">主要专业技术能力有</w:t>
      </w:r>
      <w:r>
        <w:rPr>
          <w:rFonts w:hint="eastAsia"/>
          <w:u w:val="single"/>
        </w:rPr>
        <w:t xml:space="preserve">                 </w:t>
      </w:r>
      <w:r/>
    </w:p>
    <w:p>
      <w:pPr>
        <w:pStyle w:val="1189"/>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w:t>
      </w:r>
      <w:r>
        <w:rPr>
          <w:rFonts w:hint="eastAsia"/>
        </w:rPr>
        <w:t xml:space="preserve">行政主管部门对“较大数额罚款”标准另有规定的，从其规定。（供应商如在参加政府采购活动前3年内因违法经营被禁止在一定期限内参加政府采购活动，期限届满的，可以参加政府采购活动。）</w:t>
      </w:r>
      <w:r/>
    </w:p>
    <w:p>
      <w:pPr>
        <w:pStyle w:val="1189"/>
        <w:ind w:firstLine="480"/>
        <w:spacing w:line="460" w:lineRule="exact"/>
      </w:pPr>
      <w:r>
        <w:rPr>
          <w:rFonts w:hint="eastAsia"/>
        </w:rPr>
        <w:t xml:space="preserve">七、我单位具备法律、行政法规规定的其他条件。</w:t>
      </w:r>
      <w:r/>
    </w:p>
    <w:p>
      <w:pPr>
        <w:pStyle w:val="1189"/>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18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8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8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89"/>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189"/>
        <w:ind w:firstLine="480"/>
        <w:spacing w:line="460" w:lineRule="exact"/>
      </w:pPr>
      <w:r>
        <w:rPr>
          <w:rFonts w:hint="eastAsia"/>
        </w:rPr>
        <w:t xml:space="preserve">十、</w:t>
      </w:r>
      <w:r>
        <w:t xml:space="preserve">我单位无以下不良信用记录情形：</w:t>
      </w:r>
      <w:r/>
    </w:p>
    <w:p>
      <w:pPr>
        <w:pStyle w:val="1189"/>
        <w:ind w:firstLine="480"/>
        <w:spacing w:line="460" w:lineRule="exact"/>
      </w:pPr>
      <w:r>
        <w:t xml:space="preserve">1</w:t>
      </w:r>
      <w:r>
        <w:rPr>
          <w:rFonts w:hint="eastAsia"/>
        </w:rPr>
        <w:t xml:space="preserve">、在“信用中国”网站被列入失信被执行人和税收违法黑名单；</w:t>
      </w:r>
      <w:r/>
    </w:p>
    <w:p>
      <w:pPr>
        <w:pStyle w:val="1189"/>
        <w:ind w:firstLine="480"/>
        <w:spacing w:line="460" w:lineRule="exact"/>
      </w:pPr>
      <w:r>
        <w:t xml:space="preserve">2</w:t>
      </w:r>
      <w:r>
        <w:rPr>
          <w:rFonts w:hint="eastAsia"/>
        </w:rPr>
        <w:t xml:space="preserve">、在“中国政府采购网”网站被列入政府采购严重违法失信行为记录名单；</w:t>
      </w:r>
      <w:r/>
    </w:p>
    <w:p>
      <w:pPr>
        <w:pStyle w:val="1189"/>
        <w:ind w:firstLine="480"/>
        <w:spacing w:line="460" w:lineRule="exact"/>
      </w:pPr>
      <w:r>
        <w:t xml:space="preserve">3</w:t>
      </w:r>
      <w:r>
        <w:rPr>
          <w:rFonts w:hint="eastAsia"/>
        </w:rPr>
        <w:t xml:space="preserve">、</w:t>
      </w:r>
      <w:r>
        <w:t xml:space="preserve">不符合《政府采购法》第二十二条规定的条件。</w:t>
      </w:r>
      <w:r/>
    </w:p>
    <w:p>
      <w:pPr>
        <w:pStyle w:val="1189"/>
        <w:ind w:firstLine="480"/>
        <w:spacing w:line="460" w:lineRule="exact"/>
      </w:pPr>
      <w:r/>
      <w:r/>
    </w:p>
    <w:p>
      <w:pPr>
        <w:pStyle w:val="118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89"/>
        <w:ind w:firstLine="480"/>
        <w:spacing w:line="460" w:lineRule="exact"/>
      </w:pPr>
      <w:r/>
      <w:r/>
    </w:p>
    <w:p>
      <w:pPr>
        <w:pStyle w:val="1189"/>
        <w:ind w:firstLine="480"/>
        <w:spacing w:line="460" w:lineRule="exact"/>
      </w:pPr>
      <w:r/>
      <w:r/>
    </w:p>
    <w:p>
      <w:pPr>
        <w:pStyle w:val="1189"/>
        <w:ind w:firstLine="480"/>
        <w:spacing w:line="460" w:lineRule="exact"/>
      </w:pPr>
      <w:r>
        <w:rPr>
          <w:rFonts w:hint="eastAsia"/>
        </w:rPr>
        <w:t xml:space="preserve">               </w:t>
      </w:r>
      <w:r>
        <w:rPr>
          <w:rFonts w:hint="eastAsia"/>
        </w:rPr>
        <w:t xml:space="preserve">                             供应商：（加盖公章）</w:t>
      </w:r>
      <w:r/>
    </w:p>
    <w:p>
      <w:pPr>
        <w:pStyle w:val="1189"/>
        <w:ind w:firstLine="480"/>
        <w:spacing w:line="460" w:lineRule="exact"/>
      </w:pPr>
      <w:r>
        <w:rPr>
          <w:rFonts w:hint="eastAsia"/>
        </w:rPr>
        <w:t xml:space="preserve">                                           法定代表人（或单位负责人）签字或盖章：</w:t>
      </w:r>
      <w:r/>
    </w:p>
    <w:p>
      <w:pPr>
        <w:pStyle w:val="1189"/>
        <w:ind w:firstLine="4920"/>
        <w:spacing w:line="460" w:lineRule="exact"/>
        <w:rPr>
          <w:rFonts w:hint="eastAsia"/>
        </w:rPr>
      </w:pPr>
      <w:r>
        <w:rPr>
          <w:rFonts w:hint="eastAsia"/>
        </w:rPr>
        <w:t xml:space="preserve">日期：    年    月    日</w:t>
      </w:r>
      <w:r/>
    </w:p>
    <w:p>
      <w:pPr>
        <w:pStyle w:val="1174"/>
        <w:spacing w:line="360" w:lineRule="auto"/>
        <w:rPr>
          <w:rFonts w:hint="eastAsia"/>
          <w:sz w:val="24"/>
        </w:rPr>
      </w:pPr>
      <w:r>
        <w:rPr>
          <w:rFonts w:hint="eastAsia"/>
          <w:sz w:val="24"/>
        </w:rPr>
      </w:r>
      <w:r/>
    </w:p>
    <w:p>
      <w:pPr>
        <w:pStyle w:val="1174"/>
        <w:spacing w:line="360" w:lineRule="auto"/>
        <w:rPr>
          <w:rFonts w:hint="eastAsia"/>
          <w:sz w:val="24"/>
        </w:rPr>
      </w:pPr>
      <w:r>
        <w:rPr>
          <w:rFonts w:hint="eastAsia"/>
          <w:sz w:val="24"/>
        </w:rPr>
      </w:r>
      <w:r/>
    </w:p>
    <w:p>
      <w:pPr>
        <w:pStyle w:val="1174"/>
        <w:spacing w:line="360" w:lineRule="auto"/>
        <w:rPr>
          <w:rFonts w:hint="eastAsia"/>
          <w:sz w:val="24"/>
        </w:rPr>
      </w:pPr>
      <w:r>
        <w:rPr>
          <w:rFonts w:hint="eastAsia"/>
          <w:sz w:val="24"/>
        </w:rPr>
      </w:r>
      <w:r/>
    </w:p>
    <w:p>
      <w:pPr>
        <w:pStyle w:val="1174"/>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1174"/>
        <w:spacing w:line="360" w:lineRule="auto"/>
        <w:tabs>
          <w:tab w:val="left" w:pos="5580" w:leader="none"/>
        </w:tabs>
        <w:rPr>
          <w:sz w:val="24"/>
        </w:rPr>
        <w:sectPr>
          <w:footerReference w:type="default" r:id="rId19"/>
          <w:footerReference w:type="even" r:id="rId20"/>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pStyle w:val="1174"/>
        <w:spacing w:line="360" w:lineRule="auto"/>
        <w:rPr>
          <w:sz w:val="24"/>
        </w:rPr>
        <w:outlineLvl w:val="2"/>
      </w:pPr>
      <w:r/>
      <w:bookmarkStart w:id="705" w:name="_Toc127151557"/>
      <w:r/>
      <w:bookmarkStart w:id="706" w:name="_Toc305158899"/>
      <w:r/>
      <w:bookmarkStart w:id="707" w:name="_Toc264969247"/>
      <w:r/>
      <w:bookmarkStart w:id="708" w:name="_Toc265228395"/>
      <w:r/>
      <w:bookmarkStart w:id="709" w:name="_Toc226965747"/>
      <w:r/>
      <w:bookmarkStart w:id="710" w:name="_Toc226965830"/>
      <w:r/>
      <w:bookmarkStart w:id="711" w:name="_Toc305158825"/>
      <w:r/>
      <w:bookmarkStart w:id="712" w:name="_Toc480942350"/>
      <w:r/>
      <w:bookmarkStart w:id="713" w:name="_Toc226337253"/>
      <w:r/>
      <w:bookmarkStart w:id="714" w:name="_Toc150480795"/>
      <w:r/>
      <w:bookmarkStart w:id="715" w:name="_Toc226309801"/>
      <w:r/>
      <w:bookmarkStart w:id="716" w:name="_Toc150774762"/>
      <w:r/>
      <w:bookmarkStart w:id="717" w:name="_Toc195842922"/>
      <w:r/>
      <w:bookmarkStart w:id="718" w:name="_Toc142311059"/>
      <w:r/>
      <w:bookmarkStart w:id="719" w:name="_Toc520356218"/>
      <w:r/>
      <w:bookmarkStart w:id="720" w:name="_Ref467988705"/>
      <w:r>
        <w:rPr>
          <w:rFonts w:hint="eastAsia"/>
          <w:sz w:val="24"/>
        </w:rPr>
        <w:t xml:space="preserve">1-4供应商</w:t>
      </w:r>
      <w:r>
        <w:rPr>
          <w:sz w:val="24"/>
        </w:rPr>
        <w:t xml:space="preserve">信用记录</w:t>
      </w:r>
      <w:r/>
    </w:p>
    <w:p>
      <w:pPr>
        <w:pStyle w:val="1174"/>
        <w:tabs>
          <w:tab w:val="left" w:pos="1080" w:leader="none"/>
        </w:tabs>
        <w:rPr>
          <w:sz w:val="24"/>
        </w:rPr>
      </w:pPr>
      <w:r>
        <w:rPr>
          <w:sz w:val="24"/>
        </w:rPr>
        <w:t xml:space="preserve">信用信息无须</w:t>
      </w:r>
      <w:r>
        <w:rPr>
          <w:rFonts w:hint="eastAsia"/>
          <w:sz w:val="24"/>
        </w:rPr>
        <w:t xml:space="preserve">供应商</w:t>
      </w:r>
      <w:r>
        <w:rPr>
          <w:sz w:val="24"/>
        </w:rPr>
        <w:t xml:space="preserve">提供，由采购人查询。</w:t>
      </w:r>
      <w:r/>
    </w:p>
    <w:p>
      <w:pPr>
        <w:pStyle w:val="1174"/>
        <w:spacing w:line="360" w:lineRule="auto"/>
        <w:rPr>
          <w:rFonts w:hint="eastAsia"/>
          <w:sz w:val="24"/>
        </w:rPr>
        <w:outlineLvl w:val="2"/>
      </w:pPr>
      <w:r>
        <w:rPr>
          <w:sz w:val="24"/>
        </w:rPr>
        <w:br w:type="page" w:clear="all"/>
      </w:r>
      <w:r>
        <w:rPr>
          <w:rFonts w:hint="eastAsia"/>
          <w:sz w:val="24"/>
        </w:rPr>
        <w:t xml:space="preserve">1-5政府采购供应商信用承诺书</w:t>
      </w:r>
      <w:r>
        <w:rPr>
          <w:sz w:val="24"/>
        </w:rPr>
        <w:t xml:space="preserve">（实质性格式）</w:t>
      </w:r>
      <w:r>
        <w:rPr>
          <w:rFonts w:hint="eastAsia"/>
          <w:sz w:val="24"/>
        </w:rPr>
      </w:r>
      <w:r/>
    </w:p>
    <w:p>
      <w:pPr>
        <w:pStyle w:val="1174"/>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174"/>
        <w:ind w:firstLine="640"/>
      </w:pPr>
      <w:r/>
      <w:r/>
    </w:p>
    <w:p>
      <w:pPr>
        <w:pStyle w:val="1174"/>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174"/>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174"/>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174"/>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w:t>
      </w:r>
      <w:r>
        <w:rPr>
          <w:rFonts w:hint="eastAsia" w:ascii="宋体" w:hAnsi="宋体"/>
          <w:sz w:val="24"/>
        </w:rPr>
        <w:t xml:space="preserve">真实、有效，无任何伪造、修改、虚假成份，并对所提供资料的真实性负责。</w:t>
      </w:r>
      <w:r>
        <w:rPr>
          <w:rFonts w:ascii="宋体" w:hAnsi="宋体"/>
          <w:sz w:val="24"/>
        </w:rPr>
      </w:r>
      <w:r/>
    </w:p>
    <w:p>
      <w:pPr>
        <w:pStyle w:val="1174"/>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174"/>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174"/>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174"/>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174"/>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174"/>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174"/>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174"/>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422"/>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174"/>
        <w:spacing w:before="25" w:after="25" w:line="360" w:lineRule="auto"/>
        <w:rPr>
          <w:sz w:val="24"/>
          <w:lang w:val="zh-CN"/>
        </w:rPr>
      </w:pPr>
      <w:r>
        <w:rPr>
          <w:rFonts w:hint="eastAsia"/>
          <w:sz w:val="24"/>
        </w:rPr>
        <w:t xml:space="preserve">供应商</w:t>
      </w:r>
      <w:r>
        <w:rPr>
          <w:sz w:val="24"/>
        </w:rPr>
        <w:t xml:space="preserve">名称（加盖公章）</w:t>
      </w:r>
      <w:r>
        <w:rPr>
          <w:sz w:val="24"/>
          <w:lang w:val="zh-CN"/>
        </w:rPr>
        <w:t xml:space="preserve">：____________</w:t>
      </w:r>
      <w:r/>
    </w:p>
    <w:p>
      <w:pPr>
        <w:pStyle w:val="1174"/>
        <w:spacing w:before="25" w:after="25" w:line="360" w:lineRule="auto"/>
        <w:rPr>
          <w:sz w:val="24"/>
          <w:szCs w:val="20"/>
        </w:rPr>
      </w:pPr>
      <w:r>
        <w:rPr>
          <w:sz w:val="24"/>
          <w:szCs w:val="20"/>
        </w:rPr>
        <w:t xml:space="preserve">日期：_____年______月______日   </w:t>
      </w:r>
      <w:r/>
    </w:p>
    <w:p>
      <w:pPr>
        <w:pStyle w:val="1174"/>
        <w:spacing w:line="360" w:lineRule="auto"/>
        <w:rPr>
          <w:sz w:val="24"/>
          <w:szCs w:val="20"/>
        </w:rPr>
        <w:outlineLvl w:val="2"/>
      </w:pPr>
      <w:r>
        <w:rPr>
          <w:sz w:val="24"/>
        </w:rPr>
        <w:br w:type="page" w:clear="all"/>
      </w:r>
      <w:r>
        <w:rPr>
          <w:rFonts w:hint="eastAsia"/>
          <w:sz w:val="24"/>
          <w:szCs w:val="20"/>
        </w:rPr>
        <w:t xml:space="preserve">2-1</w:t>
      </w:r>
      <w:r>
        <w:rPr>
          <w:sz w:val="24"/>
          <w:szCs w:val="20"/>
        </w:rPr>
        <w:t xml:space="preserve">中小企业</w:t>
      </w:r>
      <w:r>
        <w:rPr>
          <w:sz w:val="24"/>
          <w:szCs w:val="20"/>
        </w:rPr>
        <w:t xml:space="preserve">声明函</w:t>
      </w:r>
      <w:r/>
    </w:p>
    <w:p>
      <w:pPr>
        <w:pStyle w:val="1174"/>
        <w:spacing w:line="360" w:lineRule="auto"/>
        <w:tabs>
          <w:tab w:val="left" w:pos="5580" w:leader="none"/>
        </w:tabs>
        <w:rPr>
          <w:sz w:val="24"/>
        </w:rPr>
      </w:pPr>
      <w:r>
        <w:rPr>
          <w:rFonts w:hint="eastAsia"/>
          <w:sz w:val="24"/>
        </w:rPr>
        <w:t xml:space="preserve">说明：</w:t>
      </w:r>
      <w:r>
        <w:rPr>
          <w:sz w:val="24"/>
        </w:rPr>
      </w:r>
      <w:r/>
    </w:p>
    <w:p>
      <w:pPr>
        <w:pStyle w:val="1174"/>
        <w:spacing w:line="360" w:lineRule="auto"/>
        <w:tabs>
          <w:tab w:val="left" w:pos="5580" w:leader="none"/>
        </w:tabs>
        <w:rPr>
          <w:sz w:val="24"/>
        </w:rPr>
      </w:pPr>
      <w:r>
        <w:rPr>
          <w:rFonts w:hint="eastAsia"/>
          <w:sz w:val="24"/>
        </w:rPr>
        <w:t xml:space="preserve">1）</w:t>
      </w:r>
      <w:r>
        <w:rPr>
          <w:rFonts w:hint="eastAsia"/>
          <w:sz w:val="24"/>
        </w:rPr>
        <w:t xml:space="preserve">供应商</w:t>
      </w:r>
      <w:r>
        <w:rPr>
          <w:rFonts w:hint="eastAsia"/>
          <w:sz w:val="24"/>
        </w:rPr>
        <w:t xml:space="preserve">如是属于本项目所属行业的中型、小型、微型企业，残疾人福利性单位、监狱企业的情形的可提供此格式文件，未提供的将不享受有关政策。《中小企业声明函》由参加政府采购活动的</w:t>
      </w:r>
      <w:r>
        <w:rPr>
          <w:rFonts w:hint="eastAsia"/>
          <w:sz w:val="24"/>
        </w:rPr>
        <w:t xml:space="preserve">供应商</w:t>
      </w:r>
      <w:r>
        <w:rPr>
          <w:rFonts w:hint="eastAsia"/>
          <w:sz w:val="24"/>
        </w:rPr>
        <w:t xml:space="preserve">出具。联合体</w:t>
      </w:r>
      <w:r>
        <w:rPr>
          <w:rFonts w:hint="eastAsia"/>
          <w:sz w:val="24"/>
        </w:rPr>
        <w:t xml:space="preserve">磋商</w:t>
      </w:r>
      <w:r>
        <w:rPr>
          <w:rFonts w:hint="eastAsia"/>
          <w:sz w:val="24"/>
        </w:rPr>
        <w:t xml:space="preserve">的，《中小企业声明函》由牵头人出具。</w:t>
      </w:r>
      <w:r>
        <w:rPr>
          <w:sz w:val="24"/>
        </w:rPr>
      </w:r>
      <w:r/>
    </w:p>
    <w:p>
      <w:pPr>
        <w:pStyle w:val="1174"/>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174"/>
        <w:spacing w:line="360" w:lineRule="auto"/>
        <w:tabs>
          <w:tab w:val="left" w:pos="5580" w:leader="none"/>
        </w:tabs>
        <w:rPr>
          <w:rFonts w:hint="eastAsia"/>
          <w:sz w:val="24"/>
        </w:rPr>
      </w:pPr>
      <w:r>
        <w:rPr>
          <w:rFonts w:hint="eastAsia"/>
          <w:sz w:val="24"/>
        </w:rPr>
        <w:t xml:space="preserve">3）对于多标的的采购项目，</w:t>
      </w:r>
      <w:r>
        <w:rPr>
          <w:rFonts w:hint="eastAsia"/>
          <w:sz w:val="24"/>
        </w:rPr>
        <w:t xml:space="preserve">供应商</w:t>
      </w:r>
      <w:r>
        <w:rPr>
          <w:rFonts w:hint="eastAsia"/>
          <w:sz w:val="24"/>
        </w:rPr>
        <w:t xml:space="preserve">应充分、准确地了解所投产品制造企业信息。对相关情况了解不清楚的，不建议填报本声明函。</w:t>
      </w:r>
      <w:r/>
    </w:p>
    <w:p>
      <w:pPr>
        <w:pStyle w:val="1174"/>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174"/>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w:t>
      </w:r>
      <w:r>
        <w:rPr>
          <w:rFonts w:hint="eastAsia"/>
          <w:sz w:val="24"/>
        </w:rPr>
        <w:t xml:space="preserve">供应商</w:t>
      </w:r>
      <w:r>
        <w:rPr>
          <w:rFonts w:hint="eastAsia"/>
          <w:sz w:val="24"/>
        </w:rPr>
        <w:t xml:space="preserve">填写所属的行业和指标数据可自动生成企业规模类型测试结果。（工信部网址：</w:t>
      </w:r>
      <w:r>
        <w:rPr>
          <w:sz w:val="24"/>
        </w:rPr>
        <w:fldChar w:fldCharType="begin"/>
      </w:r>
      <w:r>
        <w:rPr>
          <w:sz w:val="24"/>
        </w:rPr>
        <w:instrText xml:space="preserve"> HYPERLINK "http://202.106.120.146/baosong/appweb/orgScale.h</w:instrText>
      </w:r>
      <w:r>
        <w:rPr>
          <w:sz w:val="24"/>
        </w:rPr>
        <w:instrText xml:space="preserve">tml" </w:instrText>
      </w:r>
      <w:r>
        <w:rPr>
          <w:sz w:val="24"/>
        </w:rPr>
        <w:fldChar w:fldCharType="separate"/>
      </w:r>
      <w:r>
        <w:rPr>
          <w:rStyle w:val="1251"/>
          <w:sz w:val="24"/>
        </w:rPr>
        <w:t xml:space="preserve">http://202.106.120.146/baosong/appweb/orgScale.html</w:t>
      </w:r>
      <w:r>
        <w:rPr>
          <w:sz w:val="24"/>
        </w:rPr>
        <w:fldChar w:fldCharType="end"/>
      </w:r>
      <w:r>
        <w:rPr>
          <w:rFonts w:hint="eastAsia"/>
          <w:sz w:val="24"/>
        </w:rPr>
        <w:t xml:space="preserve">）</w:t>
      </w:r>
      <w:r/>
    </w:p>
    <w:p>
      <w:pPr>
        <w:pStyle w:val="1174"/>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174"/>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174"/>
        <w:jc w:val="left"/>
        <w:widowControl/>
        <w:rPr>
          <w:b/>
          <w:bCs/>
          <w:sz w:val="36"/>
          <w:szCs w:val="36"/>
        </w:rPr>
      </w:pPr>
      <w:r>
        <w:rPr>
          <w:b/>
          <w:bCs/>
          <w:sz w:val="24"/>
        </w:rPr>
        <w:br w:type="page" w:clear="all"/>
      </w:r>
      <w:r>
        <w:rPr>
          <w:b/>
          <w:bCs/>
          <w:sz w:val="36"/>
          <w:szCs w:val="36"/>
        </w:rPr>
      </w:r>
      <w:r/>
    </w:p>
    <w:p>
      <w:pPr>
        <w:pStyle w:val="1174"/>
        <w:jc w:val="center"/>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1174"/>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74"/>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（企业名称），从业人员______人，营业收入为______万元，资产总额为______万元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pStyle w:val="1174"/>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w:t>
      </w:r>
      <w:r>
        <w:rPr>
          <w:spacing w:val="6"/>
          <w:sz w:val="24"/>
        </w:rPr>
        <w:t xml:space="preserve">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（企业名称），从业人员______人，营业收入为______万元，资产总额为______万元，属于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pStyle w:val="1174"/>
        <w:ind w:firstLine="504"/>
        <w:spacing w:line="360" w:lineRule="auto"/>
        <w:rPr>
          <w:spacing w:val="6"/>
          <w:sz w:val="24"/>
        </w:rPr>
      </w:pPr>
      <w:r>
        <w:rPr>
          <w:spacing w:val="6"/>
          <w:sz w:val="24"/>
        </w:rPr>
      </w:r>
      <w:r/>
    </w:p>
    <w:p>
      <w:pPr>
        <w:pStyle w:val="1174"/>
        <w:ind w:firstLine="504"/>
        <w:spacing w:line="360" w:lineRule="auto"/>
        <w:rPr>
          <w:spacing w:val="6"/>
          <w:sz w:val="24"/>
        </w:rPr>
      </w:pPr>
      <w:r>
        <w:rPr>
          <w:spacing w:val="6"/>
          <w:sz w:val="24"/>
        </w:rPr>
        <w:t xml:space="preserve">……</w:t>
      </w:r>
      <w:r/>
    </w:p>
    <w:p>
      <w:pPr>
        <w:pStyle w:val="1174"/>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pStyle w:val="1174"/>
        <w:ind w:firstLine="504"/>
        <w:spacing w:line="360" w:lineRule="auto"/>
        <w:rPr>
          <w:spacing w:val="6"/>
          <w:sz w:val="24"/>
        </w:rPr>
      </w:pPr>
      <w:r>
        <w:rPr>
          <w:spacing w:val="6"/>
          <w:sz w:val="24"/>
        </w:rPr>
        <w:t xml:space="preserve">本企业对上述声明内容的真实性负责。如有虚假，将依法承担相应责任。</w:t>
      </w:r>
      <w:r/>
    </w:p>
    <w:p>
      <w:pPr>
        <w:pStyle w:val="1174"/>
        <w:ind w:right="360" w:firstLine="480"/>
        <w:jc w:val="right"/>
        <w:spacing w:line="360" w:lineRule="auto"/>
        <w:rPr>
          <w:sz w:val="24"/>
        </w:rPr>
      </w:pPr>
      <w:r>
        <w:rPr>
          <w:sz w:val="24"/>
        </w:rPr>
      </w:r>
      <w:r/>
    </w:p>
    <w:p>
      <w:pPr>
        <w:pStyle w:val="1174"/>
        <w:ind w:right="360" w:firstLine="480"/>
        <w:jc w:val="right"/>
        <w:spacing w:line="360" w:lineRule="auto"/>
        <w:rPr>
          <w:sz w:val="24"/>
        </w:rPr>
      </w:pPr>
      <w:r>
        <w:rPr>
          <w:sz w:val="24"/>
        </w:rPr>
        <w:t xml:space="preserve">企业名称（加盖公章）：________</w:t>
      </w:r>
      <w:r/>
    </w:p>
    <w:p>
      <w:pPr>
        <w:pStyle w:val="1174"/>
        <w:ind w:right="360" w:firstLine="480"/>
        <w:jc w:val="right"/>
        <w:spacing w:line="360" w:lineRule="auto"/>
        <w:rPr>
          <w:sz w:val="24"/>
        </w:rPr>
      </w:pPr>
      <w:r>
        <w:rPr>
          <w:sz w:val="24"/>
        </w:rPr>
        <w:t xml:space="preserve">日 期：________</w:t>
      </w:r>
      <w:r/>
    </w:p>
    <w:p>
      <w:pPr>
        <w:pStyle w:val="1174"/>
        <w:jc w:val="left"/>
        <w:rPr>
          <w:sz w:val="24"/>
          <w:szCs w:val="21"/>
        </w:rPr>
      </w:pPr>
      <w:r>
        <w:rPr>
          <w:sz w:val="24"/>
          <w:szCs w:val="21"/>
        </w:rPr>
      </w:r>
      <w:r/>
    </w:p>
    <w:p>
      <w:pPr>
        <w:pStyle w:val="1174"/>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74"/>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pStyle w:val="1174"/>
        <w:jc w:val="left"/>
        <w:rPr>
          <w:szCs w:val="21"/>
          <w:vertAlign w:val="superscript"/>
        </w:rPr>
      </w:pPr>
      <w:r>
        <w:rPr>
          <w:szCs w:val="21"/>
          <w:vertAlign w:val="superscript"/>
        </w:rPr>
      </w:r>
      <w:r/>
    </w:p>
    <w:p>
      <w:pPr>
        <w:pStyle w:val="1174"/>
        <w:ind w:right="360" w:firstLine="480"/>
        <w:jc w:val="right"/>
        <w:spacing w:line="360" w:lineRule="auto"/>
        <w:rPr>
          <w:sz w:val="24"/>
        </w:rPr>
      </w:pPr>
      <w:r>
        <w:rPr>
          <w:sz w:val="24"/>
        </w:rPr>
      </w:r>
      <w:r/>
    </w:p>
    <w:p>
      <w:pPr>
        <w:pStyle w:val="1174"/>
        <w:ind w:right="360" w:firstLine="480"/>
        <w:jc w:val="right"/>
        <w:spacing w:line="360" w:lineRule="auto"/>
        <w:rPr>
          <w:sz w:val="24"/>
        </w:rPr>
      </w:pPr>
      <w:r>
        <w:rPr>
          <w:sz w:val="24"/>
        </w:rPr>
      </w:r>
      <w:r/>
    </w:p>
    <w:p>
      <w:pPr>
        <w:pStyle w:val="1174"/>
        <w:spacing w:line="360" w:lineRule="auto"/>
        <w:rPr>
          <w:sz w:val="24"/>
          <w:szCs w:val="20"/>
        </w:rPr>
        <w:outlineLvl w:val="2"/>
      </w:pPr>
      <w:r>
        <w:rPr>
          <w:sz w:val="24"/>
          <w:szCs w:val="20"/>
        </w:rPr>
        <w:br w:type="page" w:clear="all"/>
      </w:r>
      <w:r/>
    </w:p>
    <w:p>
      <w:pPr>
        <w:pStyle w:val="1174"/>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pStyle w:val="1174"/>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pStyle w:val="1174"/>
        <w:ind w:firstLine="482"/>
        <w:spacing w:line="588" w:lineRule="exact"/>
        <w:rPr>
          <w:b/>
          <w:spacing w:val="6"/>
          <w:sz w:val="24"/>
        </w:rPr>
      </w:pPr>
      <w:r>
        <w:rPr>
          <w:b/>
          <w:sz w:val="24"/>
        </w:rPr>
        <w:t xml:space="preserve">□</w:t>
      </w:r>
      <w:r>
        <w:rPr>
          <w:b/>
          <w:spacing w:val="6"/>
          <w:sz w:val="24"/>
        </w:rPr>
        <w:t xml:space="preserve">不属于符合条件的残疾人福利性单位。</w:t>
      </w:r>
      <w:r/>
    </w:p>
    <w:p>
      <w:pPr>
        <w:pStyle w:val="1174"/>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174"/>
        <w:ind w:firstLine="506"/>
        <w:spacing w:line="588" w:lineRule="exact"/>
        <w:rPr>
          <w:spacing w:val="6"/>
          <w:sz w:val="24"/>
        </w:rPr>
      </w:pPr>
      <w:r>
        <w:rPr>
          <w:b/>
          <w:spacing w:val="6"/>
          <w:sz w:val="24"/>
        </w:rPr>
        <w:t xml:space="preserve">本单位对上述声明的真实性负责</w:t>
      </w:r>
      <w:r>
        <w:rPr>
          <w:b/>
          <w:spacing w:val="6"/>
          <w:sz w:val="24"/>
        </w:rPr>
        <w:t xml:space="preserve">。如有虚假，将依法承担相应责任。</w:t>
      </w:r>
      <w:r>
        <w:rPr>
          <w:spacing w:val="6"/>
          <w:sz w:val="24"/>
        </w:rPr>
      </w:r>
      <w:r/>
    </w:p>
    <w:p>
      <w:pPr>
        <w:pStyle w:val="1174"/>
        <w:ind w:firstLine="504"/>
        <w:spacing w:line="588" w:lineRule="exact"/>
        <w:rPr>
          <w:spacing w:val="6"/>
          <w:sz w:val="24"/>
        </w:rPr>
      </w:pPr>
      <w:r>
        <w:rPr>
          <w:spacing w:val="6"/>
          <w:sz w:val="24"/>
        </w:rPr>
      </w:r>
      <w:r/>
    </w:p>
    <w:p>
      <w:pPr>
        <w:pStyle w:val="1174"/>
        <w:ind w:firstLine="504"/>
        <w:spacing w:line="588" w:lineRule="exact"/>
        <w:rPr>
          <w:spacing w:val="6"/>
          <w:sz w:val="24"/>
        </w:rPr>
      </w:pPr>
      <w:r>
        <w:rPr>
          <w:spacing w:val="6"/>
          <w:sz w:val="24"/>
        </w:rPr>
      </w:r>
      <w:r/>
    </w:p>
    <w:p>
      <w:pPr>
        <w:pStyle w:val="1174"/>
        <w:ind w:right="1560" w:firstLine="504"/>
        <w:jc w:val="center"/>
        <w:spacing w:line="588" w:lineRule="exact"/>
        <w:tabs>
          <w:tab w:val="left" w:pos="4860" w:leader="none"/>
        </w:tabs>
        <w:rPr>
          <w:spacing w:val="6"/>
          <w:sz w:val="24"/>
        </w:rPr>
      </w:pPr>
      <w:r>
        <w:rPr>
          <w:spacing w:val="6"/>
          <w:sz w:val="24"/>
        </w:rPr>
        <w:t xml:space="preserve">               单位名称（加盖公章）：</w:t>
      </w:r>
      <w:r/>
    </w:p>
    <w:p>
      <w:pPr>
        <w:pStyle w:val="1174"/>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174"/>
        <w:spacing w:line="360" w:lineRule="auto"/>
        <w:rPr>
          <w:rFonts w:hint="eastAsia"/>
          <w:color w:val="000000"/>
          <w:sz w:val="24"/>
          <w:szCs w:val="20"/>
        </w:rPr>
        <w:outlineLvl w:val="2"/>
      </w:pPr>
      <w:r>
        <w:rPr>
          <w:spacing w:val="6"/>
          <w:sz w:val="24"/>
        </w:rPr>
        <w:br w:type="page" w:clear="all"/>
      </w:r>
      <w:r>
        <w:rPr>
          <w:color w:val="000000"/>
          <w:sz w:val="24"/>
          <w:szCs w:val="20"/>
        </w:rPr>
        <w:t xml:space="preserve">3 本项目的特定资格要求（如有）</w:t>
      </w:r>
      <w:r>
        <w:rPr>
          <w:rFonts w:hint="eastAsia"/>
          <w:color w:val="000000"/>
          <w:sz w:val="24"/>
          <w:szCs w:val="20"/>
        </w:rPr>
      </w:r>
      <w:r/>
    </w:p>
    <w:p>
      <w:pPr>
        <w:pStyle w:val="1174"/>
        <w:ind w:right="1560"/>
        <w:spacing w:line="588" w:lineRule="exact"/>
        <w:tabs>
          <w:tab w:val="left" w:pos="4860" w:leader="none"/>
        </w:tabs>
        <w:rPr>
          <w:spacing w:val="6"/>
          <w:sz w:val="24"/>
        </w:rPr>
      </w:pPr>
      <w:r>
        <w:rPr>
          <w:spacing w:val="6"/>
          <w:sz w:val="24"/>
        </w:rPr>
      </w:r>
      <w:r/>
    </w:p>
    <w:p>
      <w:pPr>
        <w:pStyle w:val="1174"/>
        <w:ind w:firstLine="504"/>
        <w:spacing w:line="588" w:lineRule="exact"/>
        <w:rPr>
          <w:spacing w:val="6"/>
          <w:sz w:val="24"/>
        </w:rPr>
      </w:pPr>
      <w:r>
        <w:rPr>
          <w:spacing w:val="6"/>
          <w:sz w:val="24"/>
        </w:rPr>
      </w:r>
      <w:r/>
    </w:p>
    <w:p>
      <w:pPr>
        <w:pStyle w:val="1174"/>
        <w:rPr>
          <w:sz w:val="24"/>
          <w:szCs w:val="20"/>
        </w:rPr>
        <w:sectPr>
          <w:footnotePr/>
          <w:endnotePr/>
          <w:type w:val="nextPage"/>
          <w:pgSz w:w="11907" w:h="16840" w:orient="portrait"/>
          <w:pgMar w:top="1418" w:right="1134" w:bottom="1418" w:left="1701" w:header="851" w:footer="851" w:gutter="0"/>
          <w:cols w:num="1" w:sep="0" w:space="720" w:equalWidth="1"/>
          <w:docGrid w:linePitch="360"/>
        </w:sectPr>
      </w:pPr>
      <w:r>
        <w:rPr>
          <w:sz w:val="24"/>
        </w:rPr>
        <w:tab/>
      </w:r>
      <w:r>
        <w:rPr>
          <w:sz w:val="24"/>
          <w:szCs w:val="20"/>
        </w:rPr>
      </w:r>
      <w:r/>
    </w:p>
    <w:p>
      <w:pPr>
        <w:pStyle w:val="1174"/>
        <w:jc w:val="left"/>
        <w:keepLines/>
        <w:keepNext/>
        <w:spacing w:before="120" w:line="300" w:lineRule="auto"/>
        <w:rPr>
          <w:rFonts w:hint="eastAsia"/>
          <w:b/>
          <w:spacing w:val="20"/>
          <w:sz w:val="24"/>
        </w:rPr>
        <w:outlineLvl w:val="1"/>
      </w:pPr>
      <w:r>
        <w:rPr>
          <w:b/>
          <w:spacing w:val="20"/>
          <w:sz w:val="24"/>
        </w:rPr>
        <w:t xml:space="preserve">二、商务技术文件格式</w:t>
      </w:r>
      <w:r>
        <w:rPr>
          <w:rFonts w:hint="eastAsia"/>
          <w:b/>
          <w:spacing w:val="20"/>
          <w:sz w:val="24"/>
        </w:rPr>
      </w:r>
      <w:r/>
    </w:p>
    <w:p>
      <w:pPr>
        <w:pStyle w:val="1174"/>
        <w:tabs>
          <w:tab w:val="left" w:pos="1080" w:leader="none"/>
        </w:tabs>
        <w:rPr>
          <w:rFonts w:hint="eastAsia"/>
          <w:sz w:val="24"/>
        </w:rPr>
      </w:pPr>
      <w:r>
        <w:rPr>
          <w:rFonts w:hint="eastAsia"/>
          <w:sz w:val="24"/>
        </w:rPr>
      </w:r>
      <w:r/>
    </w:p>
    <w:p>
      <w:pPr>
        <w:pStyle w:val="1174"/>
        <w:spacing w:line="360" w:lineRule="auto"/>
        <w:rPr>
          <w:sz w:val="24"/>
          <w:szCs w:val="20"/>
        </w:rPr>
        <w:outlineLvl w:val="2"/>
      </w:pPr>
      <w:r>
        <w:rPr>
          <w:rFonts w:hint="eastAsia"/>
          <w:sz w:val="24"/>
        </w:rPr>
        <w:t xml:space="preserve">1</w:t>
      </w:r>
      <w:r>
        <w:rPr>
          <w:sz w:val="24"/>
          <w:szCs w:val="20"/>
        </w:rPr>
        <w:t xml:space="preserve">  </w:t>
      </w:r>
      <w:r>
        <w:rPr>
          <w:sz w:val="24"/>
        </w:rPr>
        <w:t xml:space="preserve">响应</w:t>
      </w:r>
      <w:r>
        <w:rPr>
          <w:rFonts w:hint="eastAsia"/>
          <w:sz w:val="24"/>
        </w:rPr>
        <w:t xml:space="preserve">函</w:t>
      </w:r>
      <w:r>
        <w:rPr>
          <w:sz w:val="24"/>
          <w:szCs w:val="20"/>
        </w:rPr>
        <w:t xml:space="preserve">（实质性格式）</w:t>
      </w:r>
      <w:r/>
    </w:p>
    <w:p>
      <w:pPr>
        <w:pStyle w:val="1174"/>
        <w:spacing w:line="360" w:lineRule="auto"/>
        <w:tabs>
          <w:tab w:val="left" w:pos="5580" w:leader="none"/>
        </w:tabs>
        <w:rPr>
          <w:sz w:val="24"/>
        </w:rPr>
      </w:pPr>
      <w:r>
        <w:rPr>
          <w:sz w:val="24"/>
        </w:rPr>
      </w:r>
      <w:r/>
    </w:p>
    <w:p>
      <w:pPr>
        <w:pStyle w:val="1174"/>
        <w:jc w:val="center"/>
        <w:spacing w:line="360" w:lineRule="auto"/>
        <w:rPr>
          <w:b/>
          <w:sz w:val="36"/>
          <w:szCs w:val="36"/>
        </w:rPr>
      </w:pPr>
      <w:r>
        <w:rPr>
          <w:rFonts w:hint="eastAsia"/>
          <w:b/>
          <w:sz w:val="36"/>
          <w:szCs w:val="36"/>
        </w:rPr>
        <w:t xml:space="preserve">响应函</w:t>
      </w:r>
      <w:r>
        <w:rPr>
          <w:b/>
          <w:sz w:val="36"/>
          <w:szCs w:val="36"/>
        </w:rPr>
      </w:r>
      <w:r/>
    </w:p>
    <w:p>
      <w:pPr>
        <w:pStyle w:val="1174"/>
        <w:spacing w:line="360" w:lineRule="auto"/>
        <w:tabs>
          <w:tab w:val="left" w:pos="5580" w:leader="none"/>
        </w:tabs>
        <w:rPr>
          <w:sz w:val="24"/>
        </w:rPr>
      </w:pPr>
      <w:r>
        <w:rPr>
          <w:sz w:val="24"/>
        </w:rPr>
        <w:t xml:space="preserve">致：</w:t>
      </w:r>
      <w:r>
        <w:rPr>
          <w:rFonts w:hint="eastAsia"/>
          <w:sz w:val="24"/>
          <w:u w:val="single"/>
        </w:rPr>
        <w:t xml:space="preserve">常州明镜工程咨询有限公司</w:t>
      </w:r>
      <w:r>
        <w:rPr>
          <w:sz w:val="24"/>
        </w:rPr>
      </w:r>
      <w:r/>
    </w:p>
    <w:p>
      <w:pPr>
        <w:pStyle w:val="1174"/>
        <w:spacing w:line="360" w:lineRule="auto"/>
        <w:tabs>
          <w:tab w:val="left" w:pos="5580" w:leader="none"/>
        </w:tabs>
        <w:rPr>
          <w:sz w:val="24"/>
          <w:szCs w:val="20"/>
        </w:rPr>
      </w:pPr>
      <w:r>
        <w:rPr>
          <w:sz w:val="24"/>
          <w:szCs w:val="20"/>
        </w:rPr>
      </w:r>
      <w:r/>
    </w:p>
    <w:p>
      <w:pPr>
        <w:pStyle w:val="1174"/>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p>
    <w:p>
      <w:pPr>
        <w:pStyle w:val="1174"/>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p>
    <w:p>
      <w:pPr>
        <w:pStyle w:val="1174"/>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p>
    <w:p>
      <w:pPr>
        <w:pStyle w:val="1174"/>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p>
    <w:p>
      <w:pPr>
        <w:pStyle w:val="1174"/>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pStyle w:val="1174"/>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1174"/>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pStyle w:val="1174"/>
        <w:ind w:firstLine="480"/>
        <w:spacing w:line="360" w:lineRule="auto"/>
        <w:rPr>
          <w:sz w:val="24"/>
        </w:rPr>
      </w:pPr>
      <w:r>
        <w:rPr>
          <w:sz w:val="24"/>
        </w:rPr>
        <w:t xml:space="preserve">与本响应有关的一切正式往来信函请寄：</w:t>
      </w:r>
      <w:r/>
    </w:p>
    <w:p>
      <w:pPr>
        <w:pStyle w:val="1174"/>
        <w:ind w:left="420"/>
        <w:spacing w:line="360" w:lineRule="auto"/>
        <w:tabs>
          <w:tab w:val="left" w:pos="5580" w:leader="none"/>
        </w:tabs>
        <w:rPr>
          <w:sz w:val="24"/>
          <w:szCs w:val="20"/>
        </w:rPr>
      </w:pPr>
      <w:r>
        <w:rPr>
          <w:sz w:val="24"/>
          <w:szCs w:val="20"/>
        </w:rPr>
      </w:r>
      <w:r/>
    </w:p>
    <w:p>
      <w:pPr>
        <w:pStyle w:val="1174"/>
        <w:ind w:left="420"/>
        <w:spacing w:line="360" w:lineRule="auto"/>
        <w:tabs>
          <w:tab w:val="left" w:pos="5580" w:leader="none"/>
        </w:tabs>
        <w:rPr>
          <w:sz w:val="24"/>
          <w:szCs w:val="20"/>
        </w:rPr>
      </w:pPr>
      <w:r>
        <w:rPr>
          <w:sz w:val="24"/>
          <w:szCs w:val="20"/>
        </w:rPr>
        <w:t xml:space="preserve">地址_________________________     传真____________________________</w:t>
      </w:r>
      <w:r/>
    </w:p>
    <w:p>
      <w:pPr>
        <w:pStyle w:val="1174"/>
        <w:ind w:left="420"/>
        <w:spacing w:line="360" w:lineRule="auto"/>
        <w:tabs>
          <w:tab w:val="left" w:pos="5580" w:leader="none"/>
        </w:tabs>
        <w:rPr>
          <w:sz w:val="24"/>
          <w:szCs w:val="20"/>
        </w:rPr>
      </w:pPr>
      <w:r>
        <w:rPr>
          <w:sz w:val="24"/>
          <w:szCs w:val="20"/>
        </w:rPr>
        <w:t xml:space="preserve">电话________________</w:t>
      </w:r>
      <w:r>
        <w:rPr>
          <w:sz w:val="24"/>
          <w:szCs w:val="20"/>
        </w:rPr>
        <w:t xml:space="preserve">_________     电子函件________________________</w:t>
      </w:r>
      <w:r/>
    </w:p>
    <w:p>
      <w:pPr>
        <w:pStyle w:val="1174"/>
        <w:ind w:left="420"/>
        <w:spacing w:line="360" w:lineRule="auto"/>
        <w:tabs>
          <w:tab w:val="left" w:pos="5580" w:leader="none"/>
        </w:tabs>
        <w:rPr>
          <w:sz w:val="24"/>
          <w:szCs w:val="20"/>
        </w:rPr>
      </w:pPr>
      <w:r>
        <w:rPr>
          <w:sz w:val="24"/>
          <w:szCs w:val="20"/>
        </w:rPr>
      </w:r>
      <w:r/>
    </w:p>
    <w:p>
      <w:pPr>
        <w:pStyle w:val="1174"/>
        <w:ind w:left="420"/>
        <w:spacing w:line="360" w:lineRule="auto"/>
        <w:tabs>
          <w:tab w:val="left" w:pos="5580" w:leader="none"/>
        </w:tabs>
        <w:rPr>
          <w:sz w:val="24"/>
          <w:szCs w:val="20"/>
        </w:rPr>
      </w:pPr>
      <w:r>
        <w:rPr>
          <w:sz w:val="24"/>
          <w:szCs w:val="20"/>
        </w:rPr>
        <w:t xml:space="preserve">供应商名称（加盖公章） ___________</w:t>
      </w:r>
      <w:r/>
    </w:p>
    <w:p>
      <w:pPr>
        <w:pStyle w:val="1174"/>
        <w:ind w:left="420"/>
        <w:spacing w:line="360" w:lineRule="auto"/>
        <w:tabs>
          <w:tab w:val="left" w:pos="5580" w:leader="none"/>
        </w:tabs>
        <w:rPr>
          <w:sz w:val="24"/>
          <w:szCs w:val="20"/>
        </w:rPr>
      </w:pPr>
      <w:r>
        <w:rPr>
          <w:sz w:val="24"/>
          <w:szCs w:val="20"/>
        </w:rPr>
        <w:t xml:space="preserve">日期：_____年______月______日    </w:t>
      </w:r>
      <w:r/>
    </w:p>
    <w:p>
      <w:pPr>
        <w:pStyle w:val="1174"/>
        <w:ind w:left="420"/>
        <w:spacing w:line="360" w:lineRule="auto"/>
        <w:tabs>
          <w:tab w:val="left" w:pos="5580" w:leader="none"/>
        </w:tabs>
        <w:rPr>
          <w:sz w:val="24"/>
          <w:szCs w:val="20"/>
          <w:u w:val="single"/>
        </w:rPr>
      </w:pPr>
      <w:r>
        <w:rPr>
          <w:sz w:val="24"/>
          <w:szCs w:val="20"/>
          <w:u w:val="single"/>
        </w:rPr>
      </w:r>
      <w:r/>
    </w:p>
    <w:p>
      <w:pPr>
        <w:pStyle w:val="1174"/>
        <w:jc w:val="left"/>
        <w:widowControl/>
        <w:rPr>
          <w:rFonts w:hint="eastAsia"/>
          <w:sz w:val="24"/>
        </w:rPr>
      </w:pPr>
      <w:r/>
      <w:bookmarkStart w:id="721" w:name="_Hlt520355938"/>
      <w:r/>
      <w:bookmarkEnd w:id="721"/>
      <w:r/>
      <w:bookmarkStart w:id="722" w:name="_Hlt520356243"/>
      <w:r/>
      <w:bookmarkEnd w:id="722"/>
      <w:r>
        <w:rPr>
          <w:sz w:val="24"/>
        </w:rPr>
        <w:br w:type="page" w:clear="all"/>
      </w:r>
      <w:r>
        <w:rPr>
          <w:rFonts w:hint="eastAsia"/>
          <w:sz w:val="24"/>
        </w:rPr>
      </w:r>
      <w:r/>
    </w:p>
    <w:p>
      <w:pPr>
        <w:pStyle w:val="1174"/>
        <w:spacing w:line="360" w:lineRule="auto"/>
        <w:rPr>
          <w:sz w:val="24"/>
          <w:szCs w:val="20"/>
        </w:rPr>
        <w:outlineLvl w:val="2"/>
      </w:pPr>
      <w:r>
        <w:rPr>
          <w:rFonts w:hint="eastAsia"/>
          <w:sz w:val="24"/>
          <w:szCs w:val="20"/>
        </w:rPr>
        <w:t xml:space="preserve">2</w:t>
      </w:r>
      <w:r>
        <w:rPr>
          <w:sz w:val="24"/>
          <w:szCs w:val="20"/>
        </w:rPr>
        <w:t xml:space="preserve">  报价一览表</w:t>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Pr>
          <w:sz w:val="24"/>
        </w:rPr>
        <w:t xml:space="preserve">（实质性格式）</w:t>
      </w:r>
      <w:r>
        <w:rPr>
          <w:sz w:val="24"/>
          <w:szCs w:val="20"/>
        </w:rPr>
      </w:r>
      <w:r/>
    </w:p>
    <w:p>
      <w:pPr>
        <w:pStyle w:val="1174"/>
        <w:spacing w:before="25" w:after="25" w:line="360" w:lineRule="auto"/>
        <w:rPr>
          <w:sz w:val="24"/>
        </w:rPr>
      </w:pPr>
      <w:r>
        <w:rPr>
          <w:sz w:val="24"/>
        </w:rPr>
      </w:r>
      <w:r/>
    </w:p>
    <w:p>
      <w:pPr>
        <w:pStyle w:val="1174"/>
        <w:spacing w:before="25" w:after="25" w:line="360" w:lineRule="auto"/>
        <w:rPr>
          <w:sz w:val="24"/>
        </w:rPr>
      </w:pPr>
      <w:r>
        <w:rPr>
          <w:rFonts w:hint="eastAsia"/>
          <w:sz w:val="24"/>
        </w:rPr>
        <w:t xml:space="preserve">（一）供应商在提交响应文件时，应按照“苏采云”政府采购一体化平台的提示流程编制提交报价一览表，报价一览表格式以“苏采云”政府采购一体化平台中的为准。</w:t>
      </w:r>
      <w:r>
        <w:rPr>
          <w:sz w:val="24"/>
        </w:rPr>
      </w:r>
      <w:r/>
    </w:p>
    <w:p>
      <w:pPr>
        <w:pStyle w:val="1174"/>
        <w:spacing w:line="360" w:lineRule="auto"/>
        <w:rPr>
          <w:sz w:val="24"/>
          <w:szCs w:val="20"/>
        </w:rPr>
        <w:outlineLvl w:val="2"/>
      </w:pPr>
      <w:r>
        <w:rPr>
          <w:sz w:val="24"/>
        </w:rPr>
        <w:br w:type="page" w:clear="all"/>
      </w:r>
      <w:r>
        <w:rPr>
          <w:rFonts w:hint="eastAsia"/>
          <w:sz w:val="24"/>
          <w:szCs w:val="20"/>
        </w:rPr>
        <w:t xml:space="preserve">3</w:t>
      </w:r>
      <w:r>
        <w:rPr>
          <w:sz w:val="24"/>
          <w:szCs w:val="20"/>
        </w:rPr>
        <w:t xml:space="preserve">  分项报价表</w:t>
      </w:r>
      <w:r>
        <w:rPr>
          <w:sz w:val="24"/>
        </w:rPr>
        <w:t xml:space="preserve">（实质性格式）</w:t>
      </w:r>
      <w:r>
        <w:rPr>
          <w:sz w:val="24"/>
          <w:szCs w:val="20"/>
        </w:rPr>
      </w:r>
      <w:r/>
    </w:p>
    <w:p>
      <w:pPr>
        <w:pStyle w:val="1174"/>
        <w:jc w:val="center"/>
        <w:rPr>
          <w:b/>
          <w:sz w:val="36"/>
          <w:szCs w:val="36"/>
        </w:rPr>
      </w:pPr>
      <w:r>
        <w:rPr>
          <w:b/>
          <w:sz w:val="36"/>
          <w:szCs w:val="36"/>
        </w:rPr>
        <w:t xml:space="preserve">分项报价表</w:t>
      </w:r>
      <w:r/>
    </w:p>
    <w:p>
      <w:pPr>
        <w:pStyle w:val="1174"/>
        <w:tabs>
          <w:tab w:val="left" w:pos="1800" w:leader="none"/>
          <w:tab w:val="left" w:pos="5580" w:leader="none"/>
        </w:tabs>
        <w:rPr>
          <w:sz w:val="24"/>
        </w:rPr>
      </w:pPr>
      <w:r>
        <w:rPr>
          <w:sz w:val="24"/>
        </w:rPr>
        <w:t xml:space="preserve">项目编号：</w:t>
      </w:r>
      <w:r>
        <w:rPr>
          <w:rFonts w:hint="eastAsia"/>
          <w:sz w:val="24"/>
          <w:u w:val="single"/>
        </w:rPr>
        <w:t xml:space="preserve"> </w:t>
      </w:r>
      <w:r>
        <w:rPr>
          <w:sz w:val="24"/>
          <w:u w:val="single"/>
        </w:rPr>
        <w:t xml:space="preserve">                   </w:t>
      </w:r>
      <w:r>
        <w:rPr>
          <w:sz w:val="24"/>
        </w:rPr>
        <w:t xml:space="preserve"> </w:t>
      </w:r>
      <w:r/>
    </w:p>
    <w:p>
      <w:pPr>
        <w:pStyle w:val="1174"/>
        <w:tabs>
          <w:tab w:val="left" w:pos="1800" w:leader="none"/>
          <w:tab w:val="left" w:pos="5580" w:leader="none"/>
        </w:tabs>
        <w:rPr>
          <w:sz w:val="24"/>
          <w:u w:val="single"/>
        </w:rPr>
      </w:pPr>
      <w:r>
        <w:rPr>
          <w:sz w:val="24"/>
        </w:rPr>
        <w:t xml:space="preserve">项目名称：</w:t>
      </w:r>
      <w:r>
        <w:rPr>
          <w:rFonts w:hint="eastAsia"/>
          <w:sz w:val="24"/>
          <w:u w:val="single"/>
        </w:rPr>
        <w:t xml:space="preserve"> </w:t>
      </w:r>
      <w:r>
        <w:rPr>
          <w:sz w:val="24"/>
          <w:u w:val="single"/>
        </w:rPr>
        <w:t xml:space="preserve">                   </w:t>
      </w:r>
      <w:r/>
    </w:p>
    <w:p>
      <w:pPr>
        <w:pStyle w:val="1174"/>
        <w:tabs>
          <w:tab w:val="left" w:pos="1800" w:leader="none"/>
          <w:tab w:val="left" w:pos="5580" w:leader="none"/>
        </w:tabs>
        <w:rPr>
          <w:sz w:val="24"/>
        </w:rPr>
      </w:pPr>
      <w:r>
        <w:rPr>
          <w:sz w:val="24"/>
        </w:rPr>
        <w:t xml:space="preserve">报价单位：人民币元</w:t>
      </w:r>
      <w:r/>
    </w:p>
    <w:tbl>
      <w:tblPr>
        <w:tblW w:w="10560" w:type="dxa"/>
        <w:jc w:val="center"/>
        <w:tblInd w:w="-7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3829"/>
        <w:gridCol w:w="708"/>
        <w:gridCol w:w="1276"/>
        <w:gridCol w:w="1311"/>
        <w:gridCol w:w="1701"/>
        <w:gridCol w:w="992"/>
      </w:tblGrid>
      <w:tr>
        <w:trPr>
          <w:trHeight w:val="628"/>
        </w:trPr>
        <w:tc>
          <w:tcPr>
            <w:tcW w:w="743" w:type="dxa"/>
            <w:vAlign w:val="center"/>
            <w:textDirection w:val="lrTb"/>
            <w:noWrap w:val="false"/>
          </w:tcPr>
          <w:p>
            <w:pPr>
              <w:pStyle w:val="1174"/>
              <w:contextualSpacing/>
              <w:jc w:val="center"/>
              <w:spacing w:line="400" w:lineRule="exact"/>
              <w:rPr>
                <w:bCs/>
                <w:sz w:val="24"/>
              </w:rPr>
            </w:pPr>
            <w:r>
              <w:rPr>
                <w:rFonts w:hint="eastAsia"/>
                <w:bCs/>
                <w:sz w:val="24"/>
              </w:rPr>
              <w:t xml:space="preserve">包号</w:t>
            </w:r>
            <w:r>
              <w:rPr>
                <w:bCs/>
                <w:sz w:val="24"/>
              </w:rPr>
            </w:r>
            <w:r/>
          </w:p>
        </w:tc>
        <w:tc>
          <w:tcPr>
            <w:tcW w:w="3829" w:type="dxa"/>
            <w:vAlign w:val="center"/>
            <w:textDirection w:val="lrTb"/>
            <w:noWrap w:val="false"/>
          </w:tcPr>
          <w:p>
            <w:pPr>
              <w:pStyle w:val="1174"/>
              <w:contextualSpacing/>
              <w:jc w:val="center"/>
              <w:spacing w:line="400" w:lineRule="exact"/>
              <w:rPr>
                <w:rFonts w:hint="eastAsia"/>
                <w:bCs/>
                <w:sz w:val="24"/>
              </w:rPr>
            </w:pPr>
            <w:r>
              <w:rPr>
                <w:rFonts w:hint="eastAsia"/>
                <w:bCs/>
                <w:sz w:val="24"/>
              </w:rPr>
              <w:t xml:space="preserve">包段名称</w:t>
            </w:r>
            <w:r/>
          </w:p>
        </w:tc>
        <w:tc>
          <w:tcPr>
            <w:tcW w:w="708" w:type="dxa"/>
            <w:vAlign w:val="center"/>
            <w:textDirection w:val="lrTb"/>
            <w:noWrap w:val="false"/>
          </w:tcPr>
          <w:p>
            <w:pPr>
              <w:pStyle w:val="1174"/>
              <w:contextualSpacing/>
              <w:jc w:val="center"/>
              <w:spacing w:line="400" w:lineRule="exact"/>
              <w:rPr>
                <w:bCs/>
                <w:sz w:val="24"/>
              </w:rPr>
            </w:pPr>
            <w:r>
              <w:rPr>
                <w:rFonts w:hint="eastAsia"/>
                <w:bCs/>
                <w:sz w:val="24"/>
              </w:rPr>
              <w:t xml:space="preserve">单位</w:t>
            </w:r>
            <w:r>
              <w:rPr>
                <w:bCs/>
                <w:sz w:val="24"/>
              </w:rPr>
            </w:r>
            <w:r/>
          </w:p>
        </w:tc>
        <w:tc>
          <w:tcPr>
            <w:tcW w:w="1276" w:type="dxa"/>
            <w:vAlign w:val="center"/>
            <w:textDirection w:val="lrTb"/>
            <w:noWrap w:val="false"/>
          </w:tcPr>
          <w:p>
            <w:pPr>
              <w:pStyle w:val="1174"/>
              <w:contextualSpacing/>
              <w:jc w:val="center"/>
              <w:spacing w:line="400" w:lineRule="exact"/>
              <w:rPr>
                <w:bCs/>
                <w:sz w:val="24"/>
              </w:rPr>
            </w:pPr>
            <w:r>
              <w:rPr>
                <w:rFonts w:hint="eastAsia"/>
                <w:bCs/>
                <w:sz w:val="24"/>
              </w:rPr>
              <w:t xml:space="preserve">附着物</w:t>
            </w:r>
            <w:r>
              <w:rPr>
                <w:bCs/>
                <w:sz w:val="24"/>
              </w:rPr>
            </w:r>
            <w:r/>
          </w:p>
          <w:p>
            <w:pPr>
              <w:pStyle w:val="1174"/>
              <w:contextualSpacing/>
              <w:jc w:val="center"/>
              <w:spacing w:line="400" w:lineRule="exact"/>
              <w:rPr>
                <w:rFonts w:hint="eastAsia"/>
                <w:bCs/>
                <w:sz w:val="24"/>
              </w:rPr>
            </w:pPr>
            <w:r>
              <w:rPr>
                <w:rFonts w:hint="eastAsia"/>
                <w:bCs/>
                <w:sz w:val="24"/>
              </w:rPr>
              <w:t xml:space="preserve">评估</w:t>
            </w:r>
            <w:r>
              <w:rPr>
                <w:rFonts w:hint="eastAsia"/>
                <w:bCs/>
                <w:sz w:val="24"/>
              </w:rPr>
              <w:t xml:space="preserve">价</w:t>
            </w:r>
            <w:r>
              <w:rPr>
                <w:rFonts w:hint="eastAsia"/>
                <w:bCs/>
                <w:sz w:val="24"/>
              </w:rPr>
            </w:r>
            <w:r/>
          </w:p>
        </w:tc>
        <w:tc>
          <w:tcPr>
            <w:tcW w:w="1311" w:type="dxa"/>
            <w:vAlign w:val="center"/>
            <w:textDirection w:val="lrTb"/>
            <w:noWrap w:val="false"/>
          </w:tcPr>
          <w:p>
            <w:pPr>
              <w:pStyle w:val="1174"/>
              <w:contextualSpacing/>
              <w:jc w:val="center"/>
              <w:spacing w:line="400" w:lineRule="exact"/>
              <w:rPr>
                <w:bCs/>
                <w:sz w:val="24"/>
              </w:rPr>
            </w:pPr>
            <w:r>
              <w:rPr>
                <w:rFonts w:hint="eastAsia"/>
                <w:bCs/>
                <w:sz w:val="24"/>
              </w:rPr>
              <w:t xml:space="preserve">服务</w:t>
            </w:r>
            <w:r>
              <w:rPr>
                <w:rFonts w:hint="eastAsia"/>
                <w:bCs/>
                <w:sz w:val="24"/>
              </w:rPr>
              <w:t xml:space="preserve">费率</w:t>
            </w:r>
            <w:r>
              <w:rPr>
                <w:bCs/>
                <w:sz w:val="24"/>
              </w:rPr>
            </w:r>
            <w:r/>
          </w:p>
          <w:p>
            <w:pPr>
              <w:pStyle w:val="1174"/>
              <w:contextualSpacing/>
              <w:jc w:val="center"/>
              <w:spacing w:line="400" w:lineRule="exact"/>
              <w:rPr>
                <w:bCs/>
                <w:sz w:val="24"/>
              </w:rPr>
            </w:pPr>
            <w:r>
              <w:rPr>
                <w:rFonts w:hint="eastAsia"/>
                <w:bCs/>
                <w:sz w:val="24"/>
              </w:rPr>
              <w:t xml:space="preserve">（%）</w:t>
            </w:r>
            <w:r>
              <w:rPr>
                <w:bCs/>
                <w:sz w:val="24"/>
              </w:rPr>
            </w:r>
            <w:r/>
          </w:p>
        </w:tc>
        <w:tc>
          <w:tcPr>
            <w:tcW w:w="1701" w:type="dxa"/>
            <w:vAlign w:val="center"/>
            <w:textDirection w:val="lrTb"/>
            <w:noWrap w:val="false"/>
          </w:tcPr>
          <w:p>
            <w:pPr>
              <w:pStyle w:val="1174"/>
              <w:contextualSpacing/>
              <w:jc w:val="center"/>
              <w:spacing w:line="400" w:lineRule="exact"/>
              <w:rPr>
                <w:bCs/>
                <w:sz w:val="24"/>
              </w:rPr>
            </w:pPr>
            <w:r>
              <w:rPr>
                <w:rFonts w:hint="eastAsia"/>
                <w:bCs/>
                <w:sz w:val="24"/>
              </w:rPr>
              <w:t xml:space="preserve">响应</w:t>
            </w:r>
            <w:r>
              <w:rPr>
                <w:rFonts w:hint="eastAsia"/>
                <w:bCs/>
                <w:sz w:val="24"/>
              </w:rPr>
              <w:t xml:space="preserve">总</w:t>
            </w:r>
            <w:r>
              <w:rPr>
                <w:rFonts w:hint="eastAsia"/>
                <w:bCs/>
                <w:sz w:val="24"/>
              </w:rPr>
              <w:t xml:space="preserve">价</w:t>
            </w:r>
            <w:r>
              <w:rPr>
                <w:bCs/>
                <w:sz w:val="24"/>
              </w:rPr>
            </w:r>
            <w:r/>
          </w:p>
          <w:p>
            <w:pPr>
              <w:pStyle w:val="1174"/>
              <w:contextualSpacing/>
              <w:jc w:val="center"/>
              <w:spacing w:line="400" w:lineRule="exact"/>
              <w:rPr>
                <w:rFonts w:hint="eastAsia"/>
                <w:bCs/>
                <w:sz w:val="24"/>
              </w:rPr>
            </w:pPr>
            <w:r>
              <w:rPr>
                <w:rFonts w:hint="eastAsia"/>
                <w:bCs/>
                <w:sz w:val="24"/>
              </w:rPr>
              <w:t xml:space="preserve">（元）</w:t>
            </w:r>
            <w:r/>
          </w:p>
        </w:tc>
        <w:tc>
          <w:tcPr>
            <w:tcW w:w="992" w:type="dxa"/>
            <w:vAlign w:val="center"/>
            <w:textDirection w:val="lrTb"/>
            <w:noWrap w:val="false"/>
          </w:tcPr>
          <w:p>
            <w:pPr>
              <w:pStyle w:val="1174"/>
              <w:contextualSpacing/>
              <w:jc w:val="center"/>
              <w:spacing w:line="400" w:lineRule="exact"/>
              <w:rPr>
                <w:bCs/>
                <w:sz w:val="24"/>
              </w:rPr>
            </w:pPr>
            <w:r>
              <w:rPr>
                <w:rFonts w:hint="eastAsia"/>
                <w:bCs/>
                <w:sz w:val="24"/>
              </w:rPr>
              <w:t xml:space="preserve">备注</w:t>
            </w:r>
            <w:r>
              <w:rPr>
                <w:bCs/>
                <w:sz w:val="24"/>
              </w:rPr>
            </w:r>
            <w:r/>
          </w:p>
        </w:tc>
      </w:tr>
      <w:tr>
        <w:trPr>
          <w:trHeight w:val="628"/>
        </w:trPr>
        <w:tc>
          <w:tcPr>
            <w:gridSpan w:val="7"/>
            <w:tcW w:w="10560" w:type="dxa"/>
            <w:vAlign w:val="center"/>
            <w:textDirection w:val="lrTb"/>
            <w:noWrap w:val="false"/>
          </w:tcPr>
          <w:p>
            <w:pPr>
              <w:pStyle w:val="1174"/>
              <w:contextualSpacing/>
              <w:jc w:val="center"/>
              <w:spacing w:line="400" w:lineRule="exact"/>
              <w:rPr>
                <w:rFonts w:hint="eastAsia"/>
                <w:bCs/>
                <w:sz w:val="24"/>
              </w:rPr>
            </w:pPr>
            <w:r>
              <w:rPr>
                <w:rFonts w:hint="eastAsia"/>
                <w:bCs/>
                <w:sz w:val="24"/>
              </w:rPr>
              <w:t xml:space="preserve">一包</w:t>
            </w:r>
            <w:r>
              <w:rPr>
                <w:rFonts w:hint="eastAsia"/>
                <w:bCs/>
                <w:sz w:val="24"/>
              </w:rPr>
              <w:t xml:space="preserve">（祝庄、大成、丁舍村）</w:t>
            </w:r>
            <w:r>
              <w:rPr>
                <w:rFonts w:hint="eastAsia"/>
                <w:bCs/>
                <w:sz w:val="24"/>
              </w:rPr>
            </w:r>
            <w:r/>
          </w:p>
        </w:tc>
      </w:tr>
      <w:tr>
        <w:trPr>
          <w:trHeight w:val="812"/>
        </w:trPr>
        <w:tc>
          <w:tcPr>
            <w:tcW w:w="743" w:type="dxa"/>
            <w:vAlign w:val="center"/>
            <w:textDirection w:val="lrTb"/>
            <w:noWrap w:val="false"/>
          </w:tcPr>
          <w:p>
            <w:pPr>
              <w:pStyle w:val="1174"/>
              <w:contextualSpacing/>
              <w:jc w:val="center"/>
              <w:spacing w:line="400" w:lineRule="exact"/>
              <w:rPr>
                <w:bCs/>
                <w:sz w:val="24"/>
              </w:rPr>
            </w:pPr>
            <w:r>
              <w:rPr>
                <w:rFonts w:hint="eastAsia"/>
                <w:bCs/>
                <w:sz w:val="24"/>
              </w:rPr>
              <w:t xml:space="preserve">1</w:t>
            </w:r>
            <w:r>
              <w:rPr>
                <w:bCs/>
                <w:sz w:val="24"/>
              </w:rPr>
            </w:r>
            <w:r/>
          </w:p>
        </w:tc>
        <w:tc>
          <w:tcPr>
            <w:tcW w:w="3829" w:type="dxa"/>
            <w:vAlign w:val="center"/>
            <w:textDirection w:val="lrTb"/>
            <w:noWrap w:val="false"/>
          </w:tcPr>
          <w:p>
            <w:pPr>
              <w:pStyle w:val="1174"/>
              <w:contextualSpacing/>
              <w:jc w:val="center"/>
              <w:spacing w:line="400" w:lineRule="exact"/>
              <w:rPr>
                <w:bCs/>
                <w:sz w:val="24"/>
              </w:rPr>
            </w:pPr>
            <w:r>
              <w:rPr>
                <w:rFonts w:hint="eastAsia"/>
                <w:bCs/>
                <w:sz w:val="24"/>
              </w:rPr>
              <w:t xml:space="preserve">南京至常州高速公路金坛至武进段协议搬迁项目土地整理服务（一包）</w:t>
            </w:r>
            <w:r>
              <w:rPr>
                <w:bCs/>
                <w:sz w:val="24"/>
              </w:rPr>
            </w:r>
            <w:r/>
          </w:p>
        </w:tc>
        <w:tc>
          <w:tcPr>
            <w:tcW w:w="708" w:type="dxa"/>
            <w:vAlign w:val="center"/>
            <w:textDirection w:val="lrTb"/>
            <w:noWrap w:val="false"/>
          </w:tcPr>
          <w:p>
            <w:pPr>
              <w:pStyle w:val="1174"/>
              <w:contextualSpacing/>
              <w:jc w:val="center"/>
              <w:spacing w:line="400" w:lineRule="exact"/>
              <w:rPr>
                <w:bCs/>
                <w:sz w:val="24"/>
              </w:rPr>
            </w:pPr>
            <w:r>
              <w:rPr>
                <w:rFonts w:hint="eastAsia"/>
                <w:bCs/>
                <w:sz w:val="24"/>
              </w:rPr>
              <w:t xml:space="preserve">元</w:t>
            </w:r>
            <w:r>
              <w:rPr>
                <w:bCs/>
                <w:sz w:val="24"/>
              </w:rPr>
            </w:r>
            <w:r/>
          </w:p>
        </w:tc>
        <w:tc>
          <w:tcPr>
            <w:tcW w:w="1276" w:type="dxa"/>
            <w:vAlign w:val="center"/>
            <w:textDirection w:val="lrTb"/>
            <w:noWrap w:val="false"/>
          </w:tcPr>
          <w:p>
            <w:pPr>
              <w:pStyle w:val="1174"/>
              <w:contextualSpacing/>
              <w:jc w:val="center"/>
              <w:spacing w:line="400" w:lineRule="exact"/>
              <w:rPr>
                <w:rFonts w:hint="eastAsia"/>
                <w:bCs/>
                <w:sz w:val="24"/>
              </w:rPr>
            </w:pPr>
            <w:r>
              <w:rPr>
                <w:rFonts w:hint="eastAsia"/>
                <w:bCs/>
                <w:sz w:val="24"/>
              </w:rPr>
              <w:t xml:space="preserve">10000000</w:t>
            </w:r>
            <w:r>
              <w:rPr>
                <w:rFonts w:hint="eastAsia"/>
                <w:bCs/>
                <w:sz w:val="24"/>
              </w:rPr>
            </w:r>
            <w:r/>
          </w:p>
        </w:tc>
        <w:tc>
          <w:tcPr>
            <w:tcW w:w="1311" w:type="dxa"/>
            <w:vAlign w:val="center"/>
            <w:textDirection w:val="lrTb"/>
            <w:noWrap w:val="false"/>
          </w:tcPr>
          <w:p>
            <w:pPr>
              <w:pStyle w:val="1174"/>
              <w:contextualSpacing/>
              <w:jc w:val="center"/>
              <w:spacing w:line="400" w:lineRule="exact"/>
              <w:rPr>
                <w:bCs/>
                <w:sz w:val="24"/>
              </w:rPr>
            </w:pPr>
            <w:r>
              <w:rPr>
                <w:bCs/>
                <w:sz w:val="24"/>
              </w:rPr>
            </w:r>
            <w:r/>
          </w:p>
        </w:tc>
        <w:tc>
          <w:tcPr>
            <w:tcW w:w="1701" w:type="dxa"/>
            <w:vAlign w:val="center"/>
            <w:textDirection w:val="lrTb"/>
            <w:noWrap w:val="false"/>
          </w:tcPr>
          <w:p>
            <w:pPr>
              <w:pStyle w:val="1174"/>
              <w:contextualSpacing/>
              <w:jc w:val="center"/>
              <w:spacing w:line="400" w:lineRule="exact"/>
              <w:rPr>
                <w:rFonts w:hint="eastAsia"/>
                <w:bCs/>
                <w:sz w:val="24"/>
              </w:rPr>
            </w:pPr>
            <w:r>
              <w:rPr>
                <w:rFonts w:hint="eastAsia"/>
                <w:bCs/>
                <w:sz w:val="24"/>
              </w:rPr>
            </w:r>
            <w:r/>
          </w:p>
        </w:tc>
        <w:tc>
          <w:tcPr>
            <w:tcW w:w="992" w:type="dxa"/>
            <w:vAlign w:val="center"/>
            <w:textDirection w:val="lrTb"/>
            <w:noWrap w:val="false"/>
          </w:tcPr>
          <w:p>
            <w:pPr>
              <w:pStyle w:val="1174"/>
              <w:contextualSpacing/>
              <w:jc w:val="center"/>
              <w:spacing w:line="400" w:lineRule="exact"/>
              <w:rPr>
                <w:bCs/>
                <w:sz w:val="24"/>
              </w:rPr>
            </w:pPr>
            <w:r>
              <w:rPr>
                <w:bCs/>
                <w:sz w:val="24"/>
              </w:rPr>
            </w:r>
            <w:r/>
          </w:p>
        </w:tc>
      </w:tr>
      <w:tr>
        <w:trPr>
          <w:trHeight w:val="812"/>
        </w:trPr>
        <w:tc>
          <w:tcPr>
            <w:gridSpan w:val="7"/>
            <w:tcW w:w="10560" w:type="dxa"/>
            <w:vAlign w:val="center"/>
            <w:textDirection w:val="lrTb"/>
            <w:noWrap w:val="false"/>
          </w:tcPr>
          <w:p>
            <w:pPr>
              <w:pStyle w:val="1174"/>
              <w:contextualSpacing/>
              <w:jc w:val="center"/>
              <w:spacing w:line="400" w:lineRule="exact"/>
              <w:rPr>
                <w:bCs/>
                <w:sz w:val="24"/>
              </w:rPr>
            </w:pPr>
            <w:r>
              <w:rPr>
                <w:rFonts w:hint="eastAsia"/>
                <w:bCs/>
                <w:sz w:val="24"/>
              </w:rPr>
              <w:t xml:space="preserve">二包</w:t>
            </w:r>
            <w:r>
              <w:rPr>
                <w:rFonts w:hint="eastAsia"/>
                <w:bCs/>
                <w:sz w:val="24"/>
              </w:rPr>
              <w:t xml:space="preserve">（观咀村）</w:t>
            </w:r>
            <w:r>
              <w:rPr>
                <w:bCs/>
                <w:sz w:val="24"/>
              </w:rPr>
            </w:r>
            <w:r/>
          </w:p>
        </w:tc>
      </w:tr>
      <w:tr>
        <w:trPr>
          <w:trHeight w:val="812"/>
        </w:trPr>
        <w:tc>
          <w:tcPr>
            <w:tcW w:w="743" w:type="dxa"/>
            <w:vAlign w:val="center"/>
            <w:textDirection w:val="lrTb"/>
            <w:noWrap w:val="false"/>
          </w:tcPr>
          <w:p>
            <w:pPr>
              <w:pStyle w:val="1174"/>
              <w:contextualSpacing/>
              <w:jc w:val="center"/>
              <w:spacing w:line="400" w:lineRule="exact"/>
              <w:rPr>
                <w:rFonts w:hint="eastAsia"/>
                <w:bCs/>
                <w:sz w:val="24"/>
              </w:rPr>
            </w:pPr>
            <w:r>
              <w:rPr>
                <w:rFonts w:hint="eastAsia"/>
                <w:bCs/>
                <w:sz w:val="24"/>
              </w:rPr>
              <w:t xml:space="preserve">2</w:t>
            </w:r>
            <w:r/>
          </w:p>
        </w:tc>
        <w:tc>
          <w:tcPr>
            <w:tcW w:w="3829" w:type="dxa"/>
            <w:vAlign w:val="center"/>
            <w:textDirection w:val="lrTb"/>
            <w:noWrap w:val="false"/>
          </w:tcPr>
          <w:p>
            <w:pPr>
              <w:pStyle w:val="1174"/>
              <w:contextualSpacing/>
              <w:jc w:val="center"/>
              <w:spacing w:line="400" w:lineRule="exact"/>
              <w:rPr>
                <w:rFonts w:hint="eastAsia"/>
                <w:bCs/>
                <w:sz w:val="24"/>
              </w:rPr>
            </w:pPr>
            <w:r>
              <w:rPr>
                <w:rFonts w:hint="eastAsia"/>
                <w:bCs/>
                <w:sz w:val="24"/>
              </w:rPr>
              <w:t xml:space="preserve">南京至常州高速公路金坛至武进段协议搬迁项目土地整理服务（二包）</w:t>
            </w:r>
            <w:r/>
          </w:p>
        </w:tc>
        <w:tc>
          <w:tcPr>
            <w:tcW w:w="708" w:type="dxa"/>
            <w:vAlign w:val="center"/>
            <w:textDirection w:val="lrTb"/>
            <w:noWrap w:val="false"/>
          </w:tcPr>
          <w:p>
            <w:pPr>
              <w:pStyle w:val="1174"/>
              <w:contextualSpacing/>
              <w:jc w:val="center"/>
              <w:spacing w:line="400" w:lineRule="exact"/>
              <w:rPr>
                <w:rFonts w:hint="eastAsia"/>
                <w:bCs/>
                <w:sz w:val="24"/>
              </w:rPr>
            </w:pPr>
            <w:r>
              <w:rPr>
                <w:rFonts w:hint="eastAsia"/>
                <w:bCs/>
                <w:sz w:val="24"/>
              </w:rPr>
              <w:t xml:space="preserve">元</w:t>
            </w:r>
            <w:r/>
          </w:p>
        </w:tc>
        <w:tc>
          <w:tcPr>
            <w:tcW w:w="1276" w:type="dxa"/>
            <w:vAlign w:val="center"/>
            <w:textDirection w:val="lrTb"/>
            <w:noWrap w:val="false"/>
          </w:tcPr>
          <w:p>
            <w:pPr>
              <w:pStyle w:val="1174"/>
              <w:contextualSpacing/>
              <w:jc w:val="center"/>
              <w:spacing w:line="400" w:lineRule="exact"/>
              <w:rPr>
                <w:rFonts w:hint="eastAsia"/>
                <w:bCs/>
                <w:sz w:val="24"/>
              </w:rPr>
            </w:pPr>
            <w:r>
              <w:rPr>
                <w:rFonts w:hint="eastAsia"/>
                <w:bCs/>
                <w:sz w:val="24"/>
              </w:rPr>
              <w:t xml:space="preserve">10500000</w:t>
            </w:r>
            <w:r>
              <w:rPr>
                <w:rFonts w:hint="eastAsia"/>
                <w:bCs/>
                <w:sz w:val="24"/>
              </w:rPr>
            </w:r>
            <w:r/>
          </w:p>
        </w:tc>
        <w:tc>
          <w:tcPr>
            <w:tcW w:w="1311" w:type="dxa"/>
            <w:vAlign w:val="center"/>
            <w:textDirection w:val="lrTb"/>
            <w:noWrap w:val="false"/>
          </w:tcPr>
          <w:p>
            <w:pPr>
              <w:pStyle w:val="1174"/>
              <w:contextualSpacing/>
              <w:jc w:val="center"/>
              <w:spacing w:line="400" w:lineRule="exact"/>
              <w:rPr>
                <w:bCs/>
                <w:sz w:val="24"/>
              </w:rPr>
            </w:pPr>
            <w:r>
              <w:rPr>
                <w:bCs/>
                <w:sz w:val="24"/>
              </w:rPr>
            </w:r>
            <w:r/>
          </w:p>
        </w:tc>
        <w:tc>
          <w:tcPr>
            <w:tcW w:w="1701" w:type="dxa"/>
            <w:vAlign w:val="center"/>
            <w:textDirection w:val="lrTb"/>
            <w:noWrap w:val="false"/>
          </w:tcPr>
          <w:p>
            <w:pPr>
              <w:pStyle w:val="1174"/>
              <w:contextualSpacing/>
              <w:jc w:val="center"/>
              <w:spacing w:line="400" w:lineRule="exact"/>
              <w:rPr>
                <w:rFonts w:hint="eastAsia"/>
                <w:bCs/>
                <w:sz w:val="24"/>
              </w:rPr>
            </w:pPr>
            <w:r>
              <w:rPr>
                <w:rFonts w:hint="eastAsia"/>
                <w:bCs/>
                <w:sz w:val="24"/>
              </w:rPr>
            </w:r>
            <w:r/>
          </w:p>
        </w:tc>
        <w:tc>
          <w:tcPr>
            <w:tcW w:w="992" w:type="dxa"/>
            <w:vAlign w:val="center"/>
            <w:textDirection w:val="lrTb"/>
            <w:noWrap w:val="false"/>
          </w:tcPr>
          <w:p>
            <w:pPr>
              <w:pStyle w:val="1174"/>
              <w:contextualSpacing/>
              <w:jc w:val="center"/>
              <w:spacing w:line="400" w:lineRule="exact"/>
              <w:rPr>
                <w:bCs/>
                <w:sz w:val="24"/>
              </w:rPr>
            </w:pPr>
            <w:r>
              <w:rPr>
                <w:bCs/>
                <w:sz w:val="24"/>
              </w:rPr>
            </w:r>
            <w:r/>
          </w:p>
        </w:tc>
      </w:tr>
      <w:tr>
        <w:trPr>
          <w:trHeight w:val="812"/>
        </w:trPr>
        <w:tc>
          <w:tcPr>
            <w:gridSpan w:val="7"/>
            <w:tcW w:w="10560" w:type="dxa"/>
            <w:vAlign w:val="center"/>
            <w:textDirection w:val="lrTb"/>
            <w:noWrap w:val="false"/>
          </w:tcPr>
          <w:p>
            <w:pPr>
              <w:pStyle w:val="1174"/>
              <w:contextualSpacing/>
              <w:jc w:val="center"/>
              <w:spacing w:line="400" w:lineRule="exact"/>
              <w:rPr>
                <w:bCs/>
                <w:sz w:val="24"/>
              </w:rPr>
            </w:pPr>
            <w:r>
              <w:rPr>
                <w:rFonts w:hint="eastAsia"/>
                <w:bCs/>
                <w:sz w:val="24"/>
              </w:rPr>
              <w:t xml:space="preserve">三包</w:t>
            </w:r>
            <w:r>
              <w:rPr>
                <w:rFonts w:hint="eastAsia"/>
                <w:bCs/>
                <w:sz w:val="24"/>
              </w:rPr>
              <w:t xml:space="preserve">（坊东、联庆、灵台村）</w:t>
            </w:r>
            <w:r>
              <w:rPr>
                <w:bCs/>
                <w:sz w:val="24"/>
              </w:rPr>
            </w:r>
            <w:r/>
          </w:p>
        </w:tc>
      </w:tr>
      <w:tr>
        <w:trPr>
          <w:trHeight w:val="812"/>
        </w:trPr>
        <w:tc>
          <w:tcPr>
            <w:tcW w:w="743" w:type="dxa"/>
            <w:vAlign w:val="center"/>
            <w:textDirection w:val="lrTb"/>
            <w:noWrap w:val="false"/>
          </w:tcPr>
          <w:p>
            <w:pPr>
              <w:pStyle w:val="1174"/>
              <w:contextualSpacing/>
              <w:jc w:val="center"/>
              <w:spacing w:line="400" w:lineRule="exact"/>
              <w:rPr>
                <w:rFonts w:hint="eastAsia"/>
                <w:bCs/>
                <w:sz w:val="24"/>
              </w:rPr>
            </w:pPr>
            <w:r>
              <w:rPr>
                <w:rFonts w:hint="eastAsia"/>
                <w:bCs/>
                <w:sz w:val="24"/>
              </w:rPr>
              <w:t xml:space="preserve">3</w:t>
            </w:r>
            <w:r/>
          </w:p>
        </w:tc>
        <w:tc>
          <w:tcPr>
            <w:tcW w:w="3829" w:type="dxa"/>
            <w:vAlign w:val="center"/>
            <w:textDirection w:val="lrTb"/>
            <w:noWrap w:val="false"/>
          </w:tcPr>
          <w:p>
            <w:pPr>
              <w:pStyle w:val="1174"/>
              <w:contextualSpacing/>
              <w:jc w:val="center"/>
              <w:spacing w:line="400" w:lineRule="exact"/>
              <w:rPr>
                <w:rFonts w:hint="eastAsia"/>
                <w:bCs/>
                <w:sz w:val="24"/>
              </w:rPr>
            </w:pPr>
            <w:r>
              <w:rPr>
                <w:rFonts w:hint="eastAsia"/>
                <w:bCs/>
                <w:sz w:val="24"/>
              </w:rPr>
              <w:t xml:space="preserve">南京至常州高速公路金坛至武进段协议搬迁项目土地整理服务（三包）</w:t>
            </w:r>
            <w:r/>
          </w:p>
        </w:tc>
        <w:tc>
          <w:tcPr>
            <w:tcW w:w="708" w:type="dxa"/>
            <w:vAlign w:val="center"/>
            <w:textDirection w:val="lrTb"/>
            <w:noWrap w:val="false"/>
          </w:tcPr>
          <w:p>
            <w:pPr>
              <w:pStyle w:val="1174"/>
              <w:contextualSpacing/>
              <w:jc w:val="center"/>
              <w:spacing w:line="400" w:lineRule="exact"/>
              <w:rPr>
                <w:rFonts w:hint="eastAsia"/>
                <w:bCs/>
                <w:sz w:val="24"/>
              </w:rPr>
            </w:pPr>
            <w:r>
              <w:rPr>
                <w:rFonts w:hint="eastAsia"/>
                <w:bCs/>
                <w:sz w:val="24"/>
              </w:rPr>
              <w:t xml:space="preserve">元</w:t>
            </w:r>
            <w:r/>
          </w:p>
        </w:tc>
        <w:tc>
          <w:tcPr>
            <w:tcW w:w="1276" w:type="dxa"/>
            <w:vAlign w:val="center"/>
            <w:textDirection w:val="lrTb"/>
            <w:noWrap w:val="false"/>
          </w:tcPr>
          <w:p>
            <w:pPr>
              <w:pStyle w:val="1174"/>
              <w:contextualSpacing/>
              <w:jc w:val="center"/>
              <w:spacing w:line="400" w:lineRule="exact"/>
              <w:rPr>
                <w:rFonts w:hint="eastAsia"/>
                <w:bCs/>
                <w:sz w:val="24"/>
              </w:rPr>
            </w:pPr>
            <w:r>
              <w:rPr>
                <w:rFonts w:hint="eastAsia"/>
                <w:bCs/>
                <w:sz w:val="24"/>
              </w:rPr>
              <w:t xml:space="preserve">13500000</w:t>
            </w:r>
            <w:r>
              <w:rPr>
                <w:rFonts w:hint="eastAsia"/>
                <w:bCs/>
                <w:sz w:val="24"/>
              </w:rPr>
            </w:r>
            <w:r/>
          </w:p>
        </w:tc>
        <w:tc>
          <w:tcPr>
            <w:tcW w:w="1311" w:type="dxa"/>
            <w:vAlign w:val="center"/>
            <w:textDirection w:val="lrTb"/>
            <w:noWrap w:val="false"/>
          </w:tcPr>
          <w:p>
            <w:pPr>
              <w:pStyle w:val="1174"/>
              <w:contextualSpacing/>
              <w:jc w:val="center"/>
              <w:spacing w:line="400" w:lineRule="exact"/>
              <w:rPr>
                <w:bCs/>
                <w:sz w:val="24"/>
              </w:rPr>
            </w:pPr>
            <w:r>
              <w:rPr>
                <w:bCs/>
                <w:sz w:val="24"/>
              </w:rPr>
            </w:r>
            <w:r/>
          </w:p>
        </w:tc>
        <w:tc>
          <w:tcPr>
            <w:tcW w:w="1701" w:type="dxa"/>
            <w:vAlign w:val="center"/>
            <w:textDirection w:val="lrTb"/>
            <w:noWrap w:val="false"/>
          </w:tcPr>
          <w:p>
            <w:pPr>
              <w:pStyle w:val="1174"/>
              <w:contextualSpacing/>
              <w:jc w:val="center"/>
              <w:spacing w:line="400" w:lineRule="exact"/>
              <w:rPr>
                <w:rFonts w:hint="eastAsia"/>
                <w:bCs/>
                <w:sz w:val="24"/>
              </w:rPr>
            </w:pPr>
            <w:r>
              <w:rPr>
                <w:rFonts w:hint="eastAsia"/>
                <w:bCs/>
                <w:sz w:val="24"/>
              </w:rPr>
            </w:r>
            <w:r/>
          </w:p>
        </w:tc>
        <w:tc>
          <w:tcPr>
            <w:tcW w:w="992" w:type="dxa"/>
            <w:vAlign w:val="center"/>
            <w:textDirection w:val="lrTb"/>
            <w:noWrap w:val="false"/>
          </w:tcPr>
          <w:p>
            <w:pPr>
              <w:pStyle w:val="1174"/>
              <w:contextualSpacing/>
              <w:jc w:val="center"/>
              <w:spacing w:line="400" w:lineRule="exact"/>
              <w:rPr>
                <w:bCs/>
                <w:sz w:val="24"/>
              </w:rPr>
            </w:pPr>
            <w:r>
              <w:rPr>
                <w:bCs/>
                <w:sz w:val="24"/>
              </w:rPr>
            </w:r>
            <w:r/>
          </w:p>
        </w:tc>
      </w:tr>
    </w:tbl>
    <w:p>
      <w:pPr>
        <w:pStyle w:val="1174"/>
        <w:jc w:val="left"/>
        <w:spacing w:line="440" w:lineRule="exact"/>
        <w:tabs>
          <w:tab w:val="left" w:pos="1800" w:leader="none"/>
          <w:tab w:val="left" w:pos="5580" w:leader="none"/>
        </w:tabs>
        <w:rPr>
          <w:sz w:val="24"/>
        </w:rPr>
      </w:pPr>
      <w:r>
        <w:rPr>
          <w:rFonts w:hint="eastAsia"/>
          <w:sz w:val="24"/>
        </w:rPr>
        <w:t xml:space="preserve">备注：</w:t>
      </w:r>
      <w:r>
        <w:rPr>
          <w:sz w:val="24"/>
        </w:rPr>
      </w:r>
      <w:r/>
    </w:p>
    <w:p>
      <w:pPr>
        <w:pStyle w:val="1174"/>
        <w:jc w:val="left"/>
        <w:spacing w:line="440" w:lineRule="exact"/>
        <w:tabs>
          <w:tab w:val="left" w:pos="1800" w:leader="none"/>
          <w:tab w:val="left" w:pos="5580" w:leader="none"/>
        </w:tabs>
        <w:rPr>
          <w:sz w:val="24"/>
        </w:rPr>
      </w:pPr>
      <w:r>
        <w:rPr>
          <w:rFonts w:hint="eastAsia"/>
          <w:sz w:val="24"/>
        </w:rPr>
        <w:t xml:space="preserve">1、本项</w:t>
      </w:r>
      <w:r>
        <w:rPr>
          <w:rFonts w:hint="eastAsia"/>
          <w:sz w:val="24"/>
        </w:rPr>
        <w:t xml:space="preserve">目共分三个包，供应商可对</w:t>
      </w:r>
      <w:r>
        <w:rPr>
          <w:rFonts w:hint="eastAsia"/>
          <w:sz w:val="24"/>
        </w:rPr>
        <w:t xml:space="preserve">上表中</w:t>
      </w:r>
      <w:r>
        <w:rPr>
          <w:rFonts w:hint="eastAsia"/>
          <w:sz w:val="24"/>
        </w:rPr>
        <w:t xml:space="preserve">的单个包或多个包进行响应，每个供应商仅限中一个包。</w:t>
      </w:r>
      <w:r>
        <w:rPr>
          <w:sz w:val="24"/>
        </w:rPr>
      </w:r>
      <w:r/>
    </w:p>
    <w:p>
      <w:pPr>
        <w:pStyle w:val="1174"/>
        <w:jc w:val="left"/>
        <w:spacing w:line="440" w:lineRule="exact"/>
        <w:tabs>
          <w:tab w:val="left" w:pos="1800" w:leader="none"/>
          <w:tab w:val="left" w:pos="5580" w:leader="none"/>
        </w:tabs>
        <w:rPr>
          <w:sz w:val="24"/>
        </w:rPr>
      </w:pPr>
      <w:r>
        <w:rPr>
          <w:rFonts w:hint="eastAsia"/>
          <w:sz w:val="24"/>
        </w:rPr>
        <w:t xml:space="preserve">2、附着物评估</w:t>
      </w:r>
      <w:r>
        <w:rPr>
          <w:rFonts w:hint="eastAsia"/>
          <w:sz w:val="24"/>
        </w:rPr>
        <w:t xml:space="preserve">价</w:t>
      </w:r>
      <w:r>
        <w:rPr>
          <w:rFonts w:hint="eastAsia"/>
          <w:sz w:val="24"/>
        </w:rPr>
        <w:t xml:space="preserve">为暂估金额。结算时，以项目实际实施情况为准。</w:t>
      </w:r>
      <w:r>
        <w:rPr>
          <w:sz w:val="24"/>
        </w:rPr>
      </w:r>
      <w:r/>
    </w:p>
    <w:p>
      <w:pPr>
        <w:pStyle w:val="1174"/>
        <w:jc w:val="left"/>
        <w:spacing w:line="440" w:lineRule="exact"/>
        <w:tabs>
          <w:tab w:val="left" w:pos="1800" w:leader="none"/>
          <w:tab w:val="left" w:pos="5580" w:leader="none"/>
        </w:tabs>
        <w:rPr>
          <w:sz w:val="24"/>
        </w:rPr>
      </w:pPr>
      <w:r>
        <w:rPr>
          <w:rFonts w:hint="eastAsia"/>
          <w:sz w:val="24"/>
        </w:rPr>
        <w:t xml:space="preserve">3、供应商应填报</w:t>
      </w:r>
      <w:r>
        <w:rPr>
          <w:rFonts w:hint="eastAsia"/>
          <w:sz w:val="24"/>
        </w:rPr>
        <w:t xml:space="preserve">服务</w:t>
      </w:r>
      <w:r>
        <w:rPr>
          <w:rFonts w:hint="eastAsia"/>
          <w:sz w:val="24"/>
        </w:rPr>
        <w:t xml:space="preserve">费率</w:t>
      </w:r>
      <w:r>
        <w:rPr>
          <w:rFonts w:hint="eastAsia"/>
          <w:sz w:val="24"/>
        </w:rPr>
        <w:t xml:space="preserve">（即完成本项服务工作的服务费率）和响应总价（</w:t>
      </w:r>
      <w:r>
        <w:rPr>
          <w:sz w:val="24"/>
        </w:rPr>
        <w:t xml:space="preserve">响应</w:t>
      </w:r>
      <w:r>
        <w:rPr>
          <w:rFonts w:hint="eastAsia"/>
          <w:sz w:val="24"/>
        </w:rPr>
        <w:t xml:space="preserve">总价=</w:t>
      </w:r>
      <w:r>
        <w:rPr>
          <w:sz w:val="24"/>
        </w:rPr>
        <w:t xml:space="preserve">附着物评估</w:t>
      </w:r>
      <w:r>
        <w:rPr>
          <w:rFonts w:hint="eastAsia"/>
          <w:sz w:val="24"/>
        </w:rPr>
        <w:t xml:space="preserve">价×服务费率</w:t>
      </w:r>
      <w:r>
        <w:rPr>
          <w:sz w:val="24"/>
        </w:rPr>
        <w:t xml:space="preserve">，各</w:t>
      </w:r>
      <w:r>
        <w:rPr>
          <w:rFonts w:hint="eastAsia"/>
          <w:sz w:val="24"/>
        </w:rPr>
        <w:t xml:space="preserve">包算法相同）</w:t>
      </w:r>
      <w:r>
        <w:rPr>
          <w:rFonts w:hint="eastAsia"/>
          <w:sz w:val="24"/>
        </w:rPr>
        <w:t xml:space="preserve">。</w:t>
      </w:r>
      <w:r>
        <w:rPr>
          <w:rFonts w:hint="eastAsia"/>
          <w:sz w:val="24"/>
        </w:rPr>
        <w:t xml:space="preserve">服务</w:t>
      </w:r>
      <w:r>
        <w:rPr>
          <w:rFonts w:hint="eastAsia"/>
          <w:sz w:val="24"/>
        </w:rPr>
        <w:t xml:space="preserve">费率百分比最多可精确到小数点后两位。</w:t>
      </w:r>
      <w:r>
        <w:rPr>
          <w:sz w:val="24"/>
        </w:rPr>
      </w:r>
      <w:r/>
    </w:p>
    <w:p>
      <w:pPr>
        <w:pStyle w:val="1174"/>
        <w:jc w:val="left"/>
        <w:spacing w:line="440" w:lineRule="exact"/>
        <w:tabs>
          <w:tab w:val="left" w:pos="1800" w:leader="none"/>
          <w:tab w:val="left" w:pos="5580" w:leader="none"/>
        </w:tabs>
        <w:rPr>
          <w:rFonts w:hint="eastAsia"/>
          <w:sz w:val="24"/>
          <w:u w:val="single"/>
        </w:rPr>
      </w:pPr>
      <w:r>
        <w:rPr>
          <w:rFonts w:ascii="Segoe UI Symbol" w:hAnsi="Segoe UI Symbol" w:cs="Segoe UI Symbol"/>
          <w:sz w:val="24"/>
          <w:u w:val="single"/>
        </w:rPr>
        <w:t xml:space="preserve">★</w:t>
      </w:r>
      <w:r>
        <w:rPr>
          <w:rFonts w:hint="eastAsia"/>
          <w:sz w:val="24"/>
          <w:u w:val="single"/>
        </w:rPr>
        <w:t xml:space="preserve">4、根据《武征补发【2023】12号》文要求，本项目附着物评估费率</w:t>
      </w:r>
      <w:r>
        <w:rPr>
          <w:rFonts w:hint="eastAsia"/>
          <w:sz w:val="24"/>
          <w:u w:val="single"/>
        </w:rPr>
        <w:t xml:space="preserve">（即：上表中的服务费率）</w:t>
      </w:r>
      <w:r>
        <w:rPr>
          <w:rFonts w:hint="eastAsia"/>
          <w:sz w:val="24"/>
          <w:u w:val="single"/>
        </w:rPr>
        <w:t xml:space="preserve">不得高于4%。否则，按无效响应处理。</w:t>
      </w:r>
      <w:r/>
    </w:p>
    <w:p>
      <w:pPr>
        <w:pStyle w:val="1174"/>
        <w:jc w:val="right"/>
        <w:tabs>
          <w:tab w:val="left" w:pos="1800" w:leader="none"/>
          <w:tab w:val="left" w:pos="5580" w:leader="none"/>
        </w:tabs>
        <w:rPr>
          <w:sz w:val="24"/>
        </w:rPr>
      </w:pPr>
      <w:r>
        <w:rPr>
          <w:sz w:val="24"/>
        </w:rPr>
      </w:r>
      <w:r/>
    </w:p>
    <w:p>
      <w:pPr>
        <w:pStyle w:val="1174"/>
        <w:spacing w:before="25" w:after="25" w:line="360" w:lineRule="auto"/>
        <w:rPr>
          <w:sz w:val="24"/>
          <w:lang w:val="zh-CN"/>
        </w:rPr>
      </w:pPr>
      <w:r>
        <w:rPr>
          <w:sz w:val="24"/>
        </w:rPr>
        <w:t xml:space="preserve">供应商名称（加盖公章）</w:t>
      </w:r>
      <w:r>
        <w:rPr>
          <w:sz w:val="24"/>
          <w:lang w:val="zh-CN"/>
        </w:rPr>
        <w:t xml:space="preserve">：________________</w:t>
      </w:r>
      <w:r/>
    </w:p>
    <w:p>
      <w:pPr>
        <w:pStyle w:val="1174"/>
        <w:spacing w:before="25" w:after="25" w:line="360" w:lineRule="auto"/>
        <w:rPr>
          <w:sz w:val="24"/>
          <w:lang w:val="zh-CN"/>
        </w:rPr>
      </w:pPr>
      <w:r>
        <w:rPr>
          <w:sz w:val="24"/>
          <w:szCs w:val="20"/>
        </w:rPr>
        <w:t xml:space="preserve">日期：_____年______月______日   </w:t>
      </w:r>
      <w:r>
        <w:rPr>
          <w:sz w:val="24"/>
          <w:lang w:val="zh-CN"/>
        </w:rPr>
      </w:r>
      <w:r/>
    </w:p>
    <w:p>
      <w:pPr>
        <w:pStyle w:val="1174"/>
        <w:spacing w:before="25" w:after="25" w:line="360" w:lineRule="auto"/>
        <w:rPr>
          <w:rFonts w:hint="eastAsia"/>
          <w:sz w:val="24"/>
          <w:szCs w:val="20"/>
        </w:rPr>
      </w:pPr>
      <w:r>
        <w:rPr>
          <w:rFonts w:hint="eastAsia"/>
          <w:sz w:val="24"/>
          <w:szCs w:val="20"/>
        </w:rPr>
      </w:r>
      <w:r/>
    </w:p>
    <w:p>
      <w:pPr>
        <w:pStyle w:val="1174"/>
        <w:spacing w:line="360" w:lineRule="auto"/>
        <w:tabs>
          <w:tab w:val="left" w:pos="840" w:leader="none"/>
        </w:tabs>
        <w:rPr>
          <w:sz w:val="24"/>
          <w:szCs w:val="20"/>
        </w:rPr>
        <w:sectPr>
          <w:headerReference w:type="even" r:id="rId11"/>
          <w:headerReference w:type="first" r:id="rId12"/>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outlineLvl w:val="2"/>
      </w:pPr>
      <w:r>
        <w:rPr>
          <w:sz w:val="24"/>
          <w:szCs w:val="20"/>
        </w:rPr>
      </w:r>
      <w:r/>
    </w:p>
    <w:p>
      <w:pPr>
        <w:pStyle w:val="1174"/>
        <w:spacing w:line="360" w:lineRule="auto"/>
        <w:rPr>
          <w:sz w:val="24"/>
        </w:rPr>
        <w:outlineLvl w:val="2"/>
      </w:pPr>
      <w:r/>
      <w:bookmarkStart w:id="723" w:name="_Toc226965835"/>
      <w:r/>
      <w:bookmarkStart w:id="724" w:name="_Toc226965752"/>
      <w:r/>
      <w:bookmarkStart w:id="725" w:name="_Toc150480798"/>
      <w:r/>
      <w:bookmarkStart w:id="726" w:name="_Toc305158830"/>
      <w:r/>
      <w:bookmarkStart w:id="727" w:name="_Toc305158904"/>
      <w:r/>
      <w:bookmarkStart w:id="728" w:name="_Toc264969252"/>
      <w:r/>
      <w:bookmarkStart w:id="729" w:name="_Toc142311062"/>
      <w:r/>
      <w:bookmarkStart w:id="730" w:name="_Toc265228400"/>
      <w:r/>
      <w:bookmarkStart w:id="731" w:name="_Toc150774765"/>
      <w:r/>
      <w:bookmarkStart w:id="732" w:name="_Toc226309806"/>
      <w:r/>
      <w:bookmarkStart w:id="733" w:name="_Toc127151562"/>
      <w:r/>
      <w:bookmarkStart w:id="734" w:name="_Toc226337258"/>
      <w:r/>
      <w:bookmarkStart w:id="735" w:name="_Toc195842927"/>
      <w:r/>
      <w:bookmarkStart w:id="736" w:name="_Toc195842926"/>
      <w:r/>
      <w:bookmarkStart w:id="737" w:name="_Toc264969251"/>
      <w:r/>
      <w:bookmarkStart w:id="738" w:name="_Toc226965834"/>
      <w:r/>
      <w:bookmarkStart w:id="739" w:name="_Toc226309805"/>
      <w:r/>
      <w:bookmarkStart w:id="740" w:name="_Toc150480797"/>
      <w:r/>
      <w:bookmarkStart w:id="741" w:name="_Toc226337257"/>
      <w:r/>
      <w:bookmarkStart w:id="742" w:name="_Toc265228399"/>
      <w:r/>
      <w:bookmarkStart w:id="743" w:name="_Toc150774764"/>
      <w:r/>
      <w:bookmarkStart w:id="744" w:name="_Toc142311061"/>
      <w:r/>
      <w:bookmarkStart w:id="745" w:name="_Toc226965751"/>
      <w:r/>
      <w:bookmarkStart w:id="746" w:name="_Toc305158903"/>
      <w:r/>
      <w:bookmarkStart w:id="747" w:name="_Toc305158829"/>
      <w:r/>
      <w:bookmarkStart w:id="748" w:name="_Toc127151561"/>
      <w:r>
        <w:rPr>
          <w:rFonts w:hint="eastAsia"/>
          <w:sz w:val="24"/>
          <w:szCs w:val="20"/>
        </w:rPr>
        <w:t xml:space="preserve">4</w:t>
      </w:r>
      <w:r>
        <w:rPr>
          <w:sz w:val="24"/>
          <w:szCs w:val="20"/>
        </w:rPr>
        <w:t xml:space="preserve"> </w:t>
      </w:r>
      <w:r>
        <w:rPr>
          <w:rFonts w:hint="eastAsia"/>
          <w:sz w:val="24"/>
          <w:szCs w:val="20"/>
        </w:rPr>
        <w:t xml:space="preserve">关于符合本国产品标准的声明函</w:t>
      </w:r>
      <w:r>
        <w:rPr>
          <w:sz w:val="24"/>
        </w:rPr>
      </w:r>
      <w:r/>
    </w:p>
    <w:p>
      <w:pPr>
        <w:pStyle w:val="1174"/>
        <w:jc w:val="center"/>
        <w:spacing w:line="480" w:lineRule="exact"/>
        <w:rPr>
          <w:b/>
          <w:sz w:val="36"/>
          <w:szCs w:val="36"/>
        </w:rPr>
      </w:pPr>
      <w:r>
        <w:rPr>
          <w:rFonts w:hint="eastAsia"/>
          <w:b/>
          <w:sz w:val="36"/>
          <w:szCs w:val="36"/>
        </w:rPr>
        <w:t xml:space="preserve">关于符合本国产品标准的声明函</w:t>
      </w:r>
      <w:r>
        <w:rPr>
          <w:b/>
          <w:sz w:val="36"/>
          <w:szCs w:val="36"/>
        </w:rPr>
      </w:r>
      <w:r/>
    </w:p>
    <w:p>
      <w:pPr>
        <w:pStyle w:val="1174"/>
        <w:ind w:firstLine="480"/>
        <w:spacing w:before="25" w:after="25" w:line="360" w:lineRule="auto"/>
        <w:rPr>
          <w:sz w:val="24"/>
        </w:rPr>
      </w:pPr>
      <w:r>
        <w:rPr>
          <w:sz w:val="24"/>
        </w:rPr>
      </w:r>
      <w:r/>
    </w:p>
    <w:p>
      <w:pPr>
        <w:pStyle w:val="1174"/>
        <w:ind w:firstLine="480"/>
        <w:spacing w:before="25" w:after="25" w:line="360" w:lineRule="auto"/>
        <w:rPr>
          <w:sz w:val="24"/>
        </w:rPr>
      </w:pPr>
      <w:r>
        <w:rPr>
          <w:rFonts w:hint="eastAsia"/>
          <w:sz w:val="24"/>
        </w:rPr>
        <w:t xml:space="preserve">本公司（单位）郑重声明，根据《国务院办公厅关于在政府采购中实施本国产品标准及相关政策的通知》（国办发〔2025〕34号）的规定，本公司（单位）提供的以下产品属于本国产品。具体情况如下：</w:t>
      </w:r>
      <w:r>
        <w:rPr>
          <w:sz w:val="24"/>
        </w:rPr>
      </w:r>
      <w:r/>
    </w:p>
    <w:p>
      <w:pPr>
        <w:pStyle w:val="1174"/>
        <w:ind w:firstLine="420"/>
        <w:spacing w:before="25" w:after="25" w:line="360" w:lineRule="auto"/>
        <w:rPr>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2323465</wp:posOffset>
                </wp:positionH>
                <wp:positionV relativeFrom="paragraph">
                  <wp:posOffset>663575</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1156335</wp:posOffset>
                </wp:positionH>
                <wp:positionV relativeFrom="paragraph">
                  <wp:posOffset>663575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4685665</wp:posOffset>
                </wp:positionH>
                <wp:positionV relativeFrom="paragraph">
                  <wp:posOffset>349885</wp:posOffset>
                </wp:positionV>
                <wp:extent cx="816610" cy="10350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2;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2323465</wp:posOffset>
                </wp:positionH>
                <wp:positionV relativeFrom="paragraph">
                  <wp:posOffset>377190</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524288;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3528060</wp:posOffset>
                </wp:positionH>
                <wp:positionV relativeFrom="paragraph">
                  <wp:posOffset>377190</wp:posOffset>
                </wp:positionV>
                <wp:extent cx="816610" cy="10350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1;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4"/>
        </w:rPr>
        <w:t xml:space="preserve">1.（</w:t>
      </w:r>
      <w:r>
        <w:rPr>
          <w:rFonts w:hint="eastAsia"/>
          <w:sz w:val="24"/>
          <w:u w:val="single"/>
        </w:rPr>
        <w:t xml:space="preserve">产品名称1</w:t>
      </w:r>
      <w:r>
        <w:rPr>
          <w:rFonts w:hint="eastAsia"/>
          <w:sz w:val="24"/>
        </w:rPr>
        <w:t xml:space="preserve">）</w:t>
      </w:r>
      <w:r>
        <w:rPr>
          <w:rFonts w:hint="eastAsia"/>
          <w:sz w:val="24"/>
          <w:vertAlign w:val="superscript"/>
        </w:rPr>
        <w:t xml:space="preserve">1</w:t>
      </w:r>
      <w:r>
        <w:rPr>
          <w:rFonts w:hint="eastAsia"/>
          <w:sz w:val="24"/>
        </w:rPr>
        <w:t xml:space="preserve">，生产厂为（</w:t>
      </w:r>
      <w:r>
        <w:rPr>
          <w:rFonts w:hint="eastAsia"/>
          <w:sz w:val="24"/>
          <w:u w:val="single"/>
        </w:rPr>
        <w:t xml:space="preserve">厂名</w:t>
      </w:r>
      <w:r>
        <w:rPr>
          <w:rFonts w:hint="eastAsia"/>
          <w:sz w:val="24"/>
        </w:rPr>
        <w:t xml:space="preserve">）</w:t>
      </w:r>
      <w:r>
        <w:rPr>
          <w:rFonts w:hint="eastAsia"/>
          <w:sz w:val="24"/>
          <w:vertAlign w:val="superscript"/>
        </w:rPr>
        <w:t xml:space="preserve">2</w:t>
      </w:r>
      <w:r>
        <w:rPr>
          <w:rFonts w:hint="eastAsia"/>
          <w:sz w:val="24"/>
        </w:rPr>
        <w:t xml:space="preserve">，厂址为（</w:t>
      </w:r>
      <w:r>
        <w:rPr>
          <w:rFonts w:hint="eastAsia"/>
          <w:sz w:val="24"/>
          <w:u w:val="single"/>
        </w:rPr>
        <w:t xml:space="preserve">生产厂址</w:t>
      </w:r>
      <w:r>
        <w:rPr>
          <w:rFonts w:hint="eastAsia"/>
          <w:sz w:val="24"/>
        </w:rPr>
        <w:t xml:space="preserve">）。 （</w:t>
      </w:r>
      <w:r>
        <w:rPr>
          <w:rFonts w:hint="eastAsia"/>
          <w:sz w:val="24"/>
          <w:u w:val="single"/>
        </w:rPr>
        <w:t xml:space="preserve">产品名称1</w:t>
      </w:r>
      <w:r>
        <w:rPr>
          <w:rFonts w:hint="eastAsia"/>
          <w:sz w:val="24"/>
        </w:rPr>
        <w:t xml:space="preserve">） 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vertAlign w:val="superscript"/>
        </w:rPr>
        <w:t xml:space="preserve">3</w:t>
      </w:r>
      <w:r>
        <w:rPr>
          <w:rFonts w:hint="eastAsia"/>
          <w:sz w:val="24"/>
        </w:rPr>
        <w:t xml:space="preserve">。（</w:t>
      </w:r>
      <w:r>
        <w:rPr>
          <w:rFonts w:hint="eastAsia"/>
          <w:sz w:val="24"/>
          <w:u w:val="single"/>
        </w:rPr>
        <w:t xml:space="preserve">产品名称1</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w:t>
      </w:r>
      <w:r>
        <w:rPr>
          <w:rFonts w:hint="eastAsia"/>
          <w:sz w:val="24"/>
          <w:vertAlign w:val="superscript"/>
        </w:rPr>
        <w:t xml:space="preserve">4</w:t>
      </w:r>
      <w:r>
        <w:rPr>
          <w:rFonts w:hint="eastAsia"/>
          <w:sz w:val="24"/>
        </w:rPr>
        <w:t xml:space="preserve">在中国境内生产。（</w:t>
      </w:r>
      <w:r>
        <w:rPr>
          <w:rFonts w:hint="eastAsia"/>
          <w:sz w:val="24"/>
          <w:u w:val="single"/>
        </w:rPr>
        <w:t xml:space="preserve">产品名称1</w:t>
      </w:r>
      <w:r>
        <w:rPr>
          <w:rFonts w:hint="eastAsia"/>
          <w:sz w:val="24"/>
        </w:rPr>
        <w:t xml:space="preserve">）的（</w:t>
      </w:r>
      <w:r>
        <w:rPr>
          <w:rFonts w:hint="eastAsia"/>
          <w:sz w:val="24"/>
          <w:u w:val="single"/>
        </w:rPr>
        <w:t xml:space="preserve">关键工序</w:t>
      </w:r>
      <w:r>
        <w:rPr>
          <w:rFonts w:hint="eastAsia"/>
          <w:sz w:val="24"/>
        </w:rPr>
        <w:t xml:space="preserve">）</w:t>
      </w:r>
      <w:r>
        <w:rPr>
          <w:rFonts w:hint="eastAsia"/>
          <w:sz w:val="24"/>
          <w:vertAlign w:val="superscript"/>
        </w:rPr>
        <w:t xml:space="preserve">5</w:t>
      </w:r>
      <w:r>
        <w:rPr>
          <w:rFonts w:hint="eastAsia"/>
          <w:sz w:val="24"/>
        </w:rPr>
        <w:t xml:space="preserve">在中国</w:t>
      </w:r>
      <w:r>
        <w:rPr>
          <w:rFonts w:hint="eastAsia"/>
          <w:sz w:val="24"/>
        </w:rPr>
        <w:t xml:space="preserve">境内完成。</w:t>
      </w:r>
      <w:r>
        <w:rPr>
          <w:sz w:val="24"/>
        </w:rPr>
      </w:r>
      <w:r/>
    </w:p>
    <w:p>
      <w:pPr>
        <w:pStyle w:val="1174"/>
        <w:spacing w:before="25" w:after="25" w:line="360" w:lineRule="auto"/>
        <w:rPr>
          <w:sz w:val="24"/>
        </w:rPr>
      </w:pPr>
      <w:r>
        <w:rPr>
          <w:rFonts w:hint="eastAsia"/>
          <w:sz w:val="24"/>
        </w:rPr>
        <w:t xml:space="preserve">本公司（单位）对上述声明内容的真实性负责。如有虚假，愿承担相应法律责任。</w:t>
      </w:r>
      <w:r>
        <w:rPr>
          <w:sz w:val="24"/>
        </w:rPr>
      </w:r>
      <w:r/>
    </w:p>
    <w:p>
      <w:pPr>
        <w:pStyle w:val="1174"/>
        <w:ind w:firstLine="420"/>
        <w:spacing w:before="25" w:after="25" w:line="360" w:lineRule="auto"/>
        <w:rPr>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2171065</wp:posOffset>
                </wp:positionH>
                <wp:positionV relativeFrom="paragraph">
                  <wp:posOffset>663575</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0;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1156335</wp:posOffset>
                </wp:positionH>
                <wp:positionV relativeFrom="paragraph">
                  <wp:posOffset>663575</wp:posOffset>
                </wp:positionV>
                <wp:extent cx="816610" cy="7620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9;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4685665</wp:posOffset>
                </wp:positionH>
                <wp:positionV relativeFrom="paragraph">
                  <wp:posOffset>349885</wp:posOffset>
                </wp:positionV>
                <wp:extent cx="816610" cy="10350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8;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2323465</wp:posOffset>
                </wp:positionH>
                <wp:positionV relativeFrom="paragraph">
                  <wp:posOffset>377190</wp:posOffset>
                </wp:positionV>
                <wp:extent cx="816610" cy="7620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6;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3528060</wp:posOffset>
                </wp:positionH>
                <wp:positionV relativeFrom="paragraph">
                  <wp:posOffset>377190</wp:posOffset>
                </wp:positionV>
                <wp:extent cx="816610" cy="10350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7;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4"/>
        </w:rPr>
        <w:t xml:space="preserve">2.（</w:t>
      </w:r>
      <w:r>
        <w:rPr>
          <w:rFonts w:hint="eastAsia"/>
          <w:sz w:val="24"/>
          <w:u w:val="single"/>
        </w:rPr>
        <w:t xml:space="preserve">产品名称2</w:t>
      </w:r>
      <w:r>
        <w:rPr>
          <w:rFonts w:hint="eastAsia"/>
          <w:sz w:val="24"/>
        </w:rPr>
        <w:t xml:space="preserve">），生产厂为（</w:t>
      </w:r>
      <w:r>
        <w:rPr>
          <w:rFonts w:hint="eastAsia"/>
          <w:sz w:val="24"/>
          <w:u w:val="single"/>
        </w:rPr>
        <w:t xml:space="preserve">厂名</w:t>
      </w:r>
      <w:r>
        <w:rPr>
          <w:rFonts w:hint="eastAsia"/>
          <w:sz w:val="24"/>
        </w:rPr>
        <w:t xml:space="preserve">），厂址为（</w:t>
      </w:r>
      <w:r>
        <w:rPr>
          <w:rFonts w:hint="eastAsia"/>
          <w:sz w:val="24"/>
          <w:u w:val="single"/>
        </w:rPr>
        <w:t xml:space="preserve">生产厂址</w:t>
      </w:r>
      <w:r>
        <w:rPr>
          <w:rFonts w:hint="eastAsia"/>
          <w:sz w:val="24"/>
        </w:rPr>
        <w:t xml:space="preserve">）。 （</w:t>
      </w:r>
      <w:r>
        <w:rPr>
          <w:rFonts w:hint="eastAsia"/>
          <w:sz w:val="24"/>
          <w:u w:val="single"/>
        </w:rPr>
        <w:t xml:space="preserve">产品名称2</w:t>
      </w:r>
      <w:r>
        <w:rPr>
          <w:rFonts w:hint="eastAsia"/>
          <w:sz w:val="24"/>
        </w:rPr>
        <w:t xml:space="preserve">） 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u w:val="single"/>
        </w:rPr>
        <w:t xml:space="preserve">产品名称2</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）在中国境内生产。（</w:t>
      </w:r>
      <w:r>
        <w:rPr>
          <w:rFonts w:hint="eastAsia"/>
          <w:sz w:val="24"/>
          <w:u w:val="single"/>
        </w:rPr>
        <w:t xml:space="preserve">产品名称2</w:t>
      </w:r>
      <w:r>
        <w:rPr>
          <w:rFonts w:hint="eastAsia"/>
          <w:sz w:val="24"/>
        </w:rPr>
        <w:t xml:space="preserve">）的（</w:t>
      </w:r>
      <w:r>
        <w:rPr>
          <w:rFonts w:hint="eastAsia"/>
          <w:sz w:val="24"/>
          <w:u w:val="single"/>
        </w:rPr>
        <w:t xml:space="preserve">关键工序</w:t>
      </w:r>
      <w:r>
        <w:rPr>
          <w:rFonts w:hint="eastAsia"/>
          <w:sz w:val="24"/>
        </w:rPr>
        <w:t xml:space="preserve">）在中国境内完成。</w:t>
      </w:r>
      <w:r>
        <w:rPr>
          <w:sz w:val="24"/>
        </w:rPr>
      </w:r>
      <w:r/>
    </w:p>
    <w:p>
      <w:pPr>
        <w:pStyle w:val="1174"/>
        <w:ind w:firstLine="480"/>
        <w:spacing w:before="25" w:after="25" w:line="360" w:lineRule="auto"/>
        <w:rPr>
          <w:sz w:val="24"/>
        </w:rPr>
      </w:pPr>
      <w:r>
        <w:rPr>
          <w:rFonts w:hint="eastAsia"/>
          <w:sz w:val="24"/>
        </w:rPr>
        <w:t xml:space="preserve">……</w:t>
      </w:r>
      <w:r>
        <w:rPr>
          <w:sz w:val="24"/>
        </w:rPr>
      </w:r>
      <w:r/>
    </w:p>
    <w:p>
      <w:pPr>
        <w:pStyle w:val="1174"/>
        <w:ind w:firstLine="480"/>
        <w:spacing w:before="25" w:after="25" w:line="360" w:lineRule="auto"/>
        <w:rPr>
          <w:sz w:val="24"/>
        </w:rPr>
      </w:pPr>
      <w:r>
        <w:rPr>
          <w:rFonts w:hint="eastAsia"/>
          <w:sz w:val="24"/>
        </w:rPr>
        <w:t xml:space="preserve">本公司（单位）对上述声明内容的真实性负责。如有虚假，愿承担相应法律责任。</w:t>
      </w:r>
      <w:r>
        <w:rPr>
          <w:sz w:val="24"/>
        </w:rPr>
      </w:r>
      <w:r/>
    </w:p>
    <w:p>
      <w:pPr>
        <w:pStyle w:val="1236"/>
        <w:ind w:right="848"/>
        <w:spacing w:before="30" w:beforeAutospacing="0" w:after="30" w:afterAutospacing="0" w:line="0" w:lineRule="atLeast"/>
        <w:rPr>
          <w:rFonts w:ascii="Times New Roman" w:hAnsi="Times New Roman" w:cs="Times New Roman"/>
        </w:rPr>
      </w:pPr>
      <w:r>
        <w:rPr>
          <w:rFonts w:ascii="Times New Roman" w:hAnsi="Times New Roman" w:cs="Times New Roman"/>
        </w:rPr>
      </w:r>
      <w:r/>
    </w:p>
    <w:p>
      <w:pPr>
        <w:pStyle w:val="1236"/>
        <w:ind w:right="848" w:firstLine="3720"/>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公司（单位）名称（盖章）：　        </w:t>
      </w:r>
      <w:r>
        <w:rPr>
          <w:rFonts w:ascii="Times New Roman" w:hAnsi="Times New Roman" w:cs="Times New Roman"/>
        </w:rPr>
      </w:r>
      <w:r/>
    </w:p>
    <w:p>
      <w:pPr>
        <w:pStyle w:val="1236"/>
        <w:ind w:right="848"/>
        <w:jc w:val="right"/>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日期：　   年　  月　  日</w:t>
      </w:r>
      <w:r>
        <w:rPr>
          <w:rFonts w:ascii="Times New Roman" w:hAnsi="Times New Roman" w:cs="Times New Roman"/>
        </w:rPr>
      </w:r>
      <w:r/>
    </w:p>
    <w:p>
      <w:pPr>
        <w:pStyle w:val="1174"/>
        <w:spacing w:before="25" w:after="25" w:line="360" w:lineRule="auto"/>
        <w:rPr>
          <w:sz w:val="24"/>
        </w:rPr>
      </w:pPr>
      <w:r>
        <w:rPr>
          <w:rFonts w:hint="eastAsia"/>
          <w:sz w:val="24"/>
        </w:rPr>
        <w:t xml:space="preserve">__________________</w:t>
      </w:r>
      <w:r>
        <w:rPr>
          <w:sz w:val="24"/>
        </w:rPr>
      </w:r>
      <w:r/>
    </w:p>
    <w:p>
      <w:pPr>
        <w:pStyle w:val="1174"/>
        <w:spacing w:before="25" w:after="25" w:line="360" w:lineRule="auto"/>
        <w:rPr>
          <w:sz w:val="24"/>
        </w:rPr>
      </w:pPr>
      <w:r>
        <w:rPr>
          <w:rFonts w:hint="eastAsia"/>
          <w:sz w:val="24"/>
        </w:rPr>
        <w:t xml:space="preserve">1.产品如有型号，请在“产品名称”栏一并填写。</w:t>
      </w:r>
      <w:r>
        <w:rPr>
          <w:sz w:val="24"/>
        </w:rPr>
      </w:r>
      <w:r/>
    </w:p>
    <w:p>
      <w:pPr>
        <w:pStyle w:val="1174"/>
        <w:spacing w:before="25" w:after="25" w:line="360" w:lineRule="auto"/>
        <w:rPr>
          <w:sz w:val="24"/>
        </w:rPr>
      </w:pPr>
      <w:r>
        <w:rPr>
          <w:rFonts w:hint="eastAsia"/>
          <w:sz w:val="24"/>
        </w:rPr>
        <w:t xml:space="preserve">2.生产厂名与厂址应与生产厂营业执照载明的相关信息保持一致。</w:t>
      </w:r>
      <w:r>
        <w:rPr>
          <w:sz w:val="24"/>
        </w:rPr>
      </w:r>
      <w:r/>
    </w:p>
    <w:p>
      <w:pPr>
        <w:pStyle w:val="1174"/>
        <w:spacing w:before="25" w:after="25" w:line="360" w:lineRule="auto"/>
        <w:rPr>
          <w:sz w:val="24"/>
        </w:rPr>
      </w:pPr>
      <w:r>
        <w:rPr>
          <w:rFonts w:hint="eastAsia"/>
          <w:sz w:val="24"/>
        </w:rPr>
        <w:t xml:space="preserve">3.该产品的中国境内生产的组件成本占比相关要求实施前，“规定比例”栏可不填，下同。</w:t>
      </w:r>
      <w:r>
        <w:rPr>
          <w:sz w:val="24"/>
        </w:rPr>
      </w:r>
      <w:r/>
    </w:p>
    <w:p>
      <w:pPr>
        <w:pStyle w:val="1174"/>
        <w:spacing w:before="25" w:after="25" w:line="360" w:lineRule="auto"/>
        <w:rPr>
          <w:sz w:val="24"/>
        </w:rPr>
      </w:pPr>
      <w:r>
        <w:rPr>
          <w:rFonts w:hint="eastAsia"/>
          <w:sz w:val="24"/>
        </w:rPr>
        <w:t xml:space="preserve">4.该产品的关键组件要求实施前，“关键组件”栏可不填，下同。</w:t>
      </w:r>
      <w:r>
        <w:rPr>
          <w:sz w:val="24"/>
        </w:rPr>
      </w:r>
      <w:r/>
    </w:p>
    <w:p>
      <w:pPr>
        <w:pStyle w:val="1174"/>
        <w:spacing w:before="25" w:after="25" w:line="360" w:lineRule="auto"/>
        <w:rPr>
          <w:sz w:val="24"/>
        </w:rPr>
      </w:pPr>
      <w:r>
        <w:rPr>
          <w:rFonts w:hint="eastAsia"/>
          <w:sz w:val="24"/>
        </w:rPr>
        <w:t xml:space="preserve">5.该产品的关键工序要求实施前，“关键工序”栏可不填，下同。</w:t>
      </w:r>
      <w:r>
        <w:rPr>
          <w:sz w:val="24"/>
        </w:rPr>
      </w:r>
      <w:r/>
    </w:p>
    <w:p>
      <w:pPr>
        <w:pStyle w:val="1174"/>
        <w:spacing w:before="25" w:after="25" w:line="360" w:lineRule="auto"/>
        <w:rPr>
          <w:rFonts w:hint="eastAsia"/>
          <w:sz w:val="24"/>
        </w:rPr>
      </w:pPr>
      <w:r>
        <w:rPr>
          <w:rFonts w:hint="eastAsia"/>
          <w:sz w:val="24"/>
        </w:rPr>
        <w:t xml:space="preserve">6.用斜线划除的地方无需填写。</w:t>
      </w:r>
      <w:r/>
    </w:p>
    <w:p>
      <w:pPr>
        <w:pStyle w:val="1174"/>
        <w:spacing w:line="360" w:lineRule="auto"/>
        <w:rPr>
          <w:sz w:val="24"/>
          <w:szCs w:val="20"/>
        </w:rPr>
        <w:outlineLvl w:val="2"/>
      </w:pPr>
      <w:r>
        <w:rPr>
          <w:sz w:val="24"/>
          <w:szCs w:val="20"/>
        </w:rPr>
        <w:br w:type="page" w:clear="all"/>
      </w:r>
      <w:r>
        <w:rPr>
          <w:rFonts w:hint="eastAsia"/>
          <w:sz w:val="24"/>
          <w:szCs w:val="20"/>
        </w:rPr>
        <w:t xml:space="preserve">5 </w:t>
      </w:r>
      <w:r>
        <w:rPr>
          <w:sz w:val="24"/>
          <w:szCs w:val="20"/>
        </w:rPr>
        <w:t xml:space="preserve">合同条款偏离表</w:t>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rPr>
          <w:sz w:val="24"/>
        </w:rPr>
        <w:t xml:space="preserve">（实质性格式）</w:t>
      </w:r>
      <w:r>
        <w:rPr>
          <w:sz w:val="24"/>
          <w:szCs w:val="20"/>
        </w:rPr>
      </w:r>
      <w:r/>
    </w:p>
    <w:p>
      <w:pPr>
        <w:pStyle w:val="1174"/>
        <w:spacing w:line="360" w:lineRule="auto"/>
        <w:rPr>
          <w:sz w:val="24"/>
          <w:szCs w:val="20"/>
        </w:rPr>
      </w:pPr>
      <w:r>
        <w:rPr>
          <w:sz w:val="24"/>
          <w:szCs w:val="20"/>
        </w:rPr>
      </w:r>
      <w:r/>
    </w:p>
    <w:p>
      <w:pPr>
        <w:pStyle w:val="1174"/>
        <w:jc w:val="center"/>
        <w:rPr>
          <w:b/>
          <w:sz w:val="36"/>
          <w:szCs w:val="36"/>
        </w:rPr>
      </w:pPr>
      <w:r>
        <w:rPr>
          <w:rFonts w:hint="eastAsia"/>
          <w:b/>
          <w:sz w:val="36"/>
          <w:szCs w:val="36"/>
        </w:rPr>
        <w:t xml:space="preserve">合同条款偏离表</w:t>
      </w:r>
      <w:r>
        <w:rPr>
          <w:b/>
          <w:sz w:val="36"/>
          <w:szCs w:val="36"/>
        </w:rPr>
      </w:r>
      <w:r/>
    </w:p>
    <w:p>
      <w:pPr>
        <w:pStyle w:val="1174"/>
        <w:jc w:val="center"/>
        <w:rPr>
          <w:sz w:val="36"/>
          <w:szCs w:val="36"/>
        </w:rPr>
      </w:pPr>
      <w:r>
        <w:rPr>
          <w:sz w:val="36"/>
          <w:szCs w:val="36"/>
        </w:rPr>
      </w:r>
      <w:r/>
    </w:p>
    <w:p>
      <w:pPr>
        <w:pStyle w:val="1174"/>
        <w:spacing w:line="360" w:lineRule="auto"/>
        <w:rPr>
          <w:sz w:val="24"/>
          <w:szCs w:val="20"/>
        </w:rPr>
      </w:pPr>
      <w:r>
        <w:rPr>
          <w:sz w:val="24"/>
          <w:szCs w:val="20"/>
        </w:rPr>
      </w:r>
      <w:r/>
    </w:p>
    <w:p>
      <w:pPr>
        <w:pStyle w:val="1174"/>
        <w:ind w:firstLine="360"/>
        <w:jc w:val="left"/>
        <w:spacing w:line="360" w:lineRule="auto"/>
        <w:tabs>
          <w:tab w:val="left" w:pos="1800" w:leader="none"/>
          <w:tab w:val="left" w:pos="5580" w:leader="none"/>
        </w:tabs>
        <w:rPr>
          <w:sz w:val="24"/>
        </w:rPr>
      </w:pPr>
      <w:r>
        <w:rPr>
          <w:sz w:val="24"/>
        </w:rPr>
        <w:t xml:space="preserve">项目编号/包号：_____________</w:t>
      </w:r>
      <w:r>
        <w:rPr>
          <w:sz w:val="24"/>
        </w:rPr>
        <w:t xml:space="preserve">__     项目名称：_____________________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auto"/>
            <w:vAlign w:val="center"/>
            <w:textDirection w:val="lrTb"/>
            <w:noWrap w:val="false"/>
          </w:tcPr>
          <w:p>
            <w:pPr>
              <w:pStyle w:val="1174"/>
              <w:jc w:val="left"/>
              <w:rPr>
                <w:b/>
                <w:sz w:val="24"/>
              </w:rPr>
            </w:pPr>
            <w:r>
              <w:rPr>
                <w:rFonts w:hint="eastAsia"/>
                <w:b/>
                <w:sz w:val="24"/>
              </w:rPr>
              <w:t xml:space="preserve">对本项目合同条款的偏离情况（请进行勾选）：</w:t>
            </w:r>
            <w:r>
              <w:rPr>
                <w:b/>
                <w:sz w:val="24"/>
              </w:rPr>
            </w:r>
            <w:r/>
          </w:p>
          <w:p>
            <w:pPr>
              <w:pStyle w:val="1174"/>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174"/>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trHeight w:val="930"/>
        </w:trPr>
        <w:tc>
          <w:tcPr>
            <w:tcW w:w="834" w:type="dxa"/>
            <w:vAlign w:val="center"/>
            <w:textDirection w:val="lrTb"/>
            <w:noWrap w:val="false"/>
          </w:tcPr>
          <w:p>
            <w:pPr>
              <w:pStyle w:val="1174"/>
              <w:jc w:val="center"/>
              <w:rPr>
                <w:sz w:val="24"/>
              </w:rPr>
            </w:pPr>
            <w:r>
              <w:rPr>
                <w:sz w:val="24"/>
              </w:rPr>
              <w:t xml:space="preserve">序号</w:t>
            </w:r>
            <w:r/>
          </w:p>
        </w:tc>
        <w:tc>
          <w:tcPr>
            <w:tcW w:w="1301" w:type="dxa"/>
            <w:vAlign w:val="center"/>
            <w:textDirection w:val="lrTb"/>
            <w:noWrap w:val="false"/>
          </w:tcPr>
          <w:p>
            <w:pPr>
              <w:pStyle w:val="1174"/>
              <w:jc w:val="center"/>
              <w:rPr>
                <w:sz w:val="24"/>
              </w:rPr>
            </w:pPr>
            <w:r>
              <w:rPr>
                <w:sz w:val="24"/>
                <w:szCs w:val="21"/>
              </w:rPr>
              <w:t xml:space="preserve">磋商文件</w:t>
            </w:r>
            <w:r>
              <w:rPr>
                <w:sz w:val="24"/>
              </w:rPr>
              <w:t xml:space="preserve">条目号（页码）</w:t>
            </w:r>
            <w:r/>
          </w:p>
        </w:tc>
        <w:tc>
          <w:tcPr>
            <w:tcW w:w="2007" w:type="dxa"/>
            <w:vAlign w:val="center"/>
            <w:textDirection w:val="lrTb"/>
            <w:noWrap w:val="false"/>
          </w:tcPr>
          <w:p>
            <w:pPr>
              <w:pStyle w:val="1174"/>
              <w:jc w:val="center"/>
              <w:rPr>
                <w:sz w:val="24"/>
              </w:rPr>
            </w:pPr>
            <w:r>
              <w:rPr>
                <w:sz w:val="24"/>
                <w:szCs w:val="21"/>
              </w:rPr>
              <w:t xml:space="preserve">磋商文件</w:t>
            </w:r>
            <w:r>
              <w:rPr>
                <w:sz w:val="24"/>
              </w:rPr>
              <w:t xml:space="preserve">要求</w:t>
            </w:r>
            <w:r/>
          </w:p>
        </w:tc>
        <w:tc>
          <w:tcPr>
            <w:tcW w:w="2008" w:type="dxa"/>
            <w:vAlign w:val="center"/>
            <w:textDirection w:val="lrTb"/>
            <w:noWrap w:val="false"/>
          </w:tcPr>
          <w:p>
            <w:pPr>
              <w:pStyle w:val="1174"/>
              <w:jc w:val="center"/>
              <w:rPr>
                <w:sz w:val="24"/>
              </w:rPr>
            </w:pPr>
            <w:r>
              <w:rPr>
                <w:sz w:val="24"/>
              </w:rPr>
              <w:t xml:space="preserve">响应文件内容</w:t>
            </w:r>
            <w:r/>
          </w:p>
        </w:tc>
        <w:tc>
          <w:tcPr>
            <w:tcW w:w="2458" w:type="dxa"/>
            <w:vAlign w:val="center"/>
            <w:textDirection w:val="lrTb"/>
            <w:noWrap w:val="false"/>
          </w:tcPr>
          <w:p>
            <w:pPr>
              <w:pStyle w:val="1174"/>
              <w:jc w:val="center"/>
              <w:rPr>
                <w:sz w:val="24"/>
              </w:rPr>
            </w:pPr>
            <w:r>
              <w:rPr>
                <w:sz w:val="24"/>
              </w:rPr>
              <w:t xml:space="preserve">偏离情况</w:t>
            </w:r>
            <w:r/>
          </w:p>
          <w:p>
            <w:pPr>
              <w:pStyle w:val="1174"/>
              <w:jc w:val="center"/>
              <w:rPr>
                <w:sz w:val="24"/>
              </w:rPr>
            </w:pPr>
            <w:r>
              <w:rPr>
                <w:sz w:val="24"/>
              </w:rPr>
              <w:t xml:space="preserve">（据实填写）</w:t>
            </w:r>
            <w:r/>
          </w:p>
        </w:tc>
        <w:tc>
          <w:tcPr>
            <w:tcW w:w="788" w:type="dxa"/>
            <w:vAlign w:val="center"/>
            <w:textDirection w:val="lrTb"/>
            <w:noWrap w:val="false"/>
          </w:tcPr>
          <w:p>
            <w:pPr>
              <w:pStyle w:val="1174"/>
              <w:jc w:val="center"/>
              <w:rPr>
                <w:sz w:val="24"/>
              </w:rPr>
            </w:pPr>
            <w:r>
              <w:rPr>
                <w:sz w:val="24"/>
              </w:rPr>
              <w:t xml:space="preserve">说明</w:t>
            </w:r>
            <w:r/>
          </w:p>
        </w:tc>
      </w:tr>
      <w:tr>
        <w:trPr>
          <w:trHeight w:val="930"/>
        </w:trPr>
        <w:tc>
          <w:tcPr>
            <w:tcW w:w="834" w:type="dxa"/>
            <w:vAlign w:val="center"/>
            <w:textDirection w:val="lrTb"/>
            <w:noWrap w:val="false"/>
          </w:tcPr>
          <w:p>
            <w:pPr>
              <w:pStyle w:val="1174"/>
              <w:jc w:val="center"/>
              <w:rPr>
                <w:sz w:val="24"/>
              </w:rPr>
            </w:pPr>
            <w:r>
              <w:rPr>
                <w:sz w:val="24"/>
              </w:rPr>
            </w:r>
            <w:r/>
          </w:p>
        </w:tc>
        <w:tc>
          <w:tcPr>
            <w:tcW w:w="1301" w:type="dxa"/>
            <w:vAlign w:val="center"/>
            <w:textDirection w:val="lrTb"/>
            <w:noWrap w:val="false"/>
          </w:tcPr>
          <w:p>
            <w:pPr>
              <w:pStyle w:val="1174"/>
              <w:jc w:val="center"/>
              <w:rPr>
                <w:sz w:val="24"/>
              </w:rPr>
            </w:pPr>
            <w:r>
              <w:rPr>
                <w:sz w:val="24"/>
              </w:rPr>
            </w:r>
            <w:r/>
          </w:p>
        </w:tc>
        <w:tc>
          <w:tcPr>
            <w:tcW w:w="2007" w:type="dxa"/>
            <w:vAlign w:val="center"/>
            <w:textDirection w:val="lrTb"/>
            <w:noWrap w:val="false"/>
          </w:tcPr>
          <w:p>
            <w:pPr>
              <w:pStyle w:val="1174"/>
              <w:jc w:val="center"/>
              <w:rPr>
                <w:sz w:val="24"/>
              </w:rPr>
            </w:pPr>
            <w:r>
              <w:rPr>
                <w:sz w:val="24"/>
              </w:rPr>
            </w:r>
            <w:r/>
          </w:p>
        </w:tc>
        <w:tc>
          <w:tcPr>
            <w:tcW w:w="2008" w:type="dxa"/>
            <w:vAlign w:val="center"/>
            <w:textDirection w:val="lrTb"/>
            <w:noWrap w:val="false"/>
          </w:tcPr>
          <w:p>
            <w:pPr>
              <w:pStyle w:val="1174"/>
              <w:jc w:val="center"/>
              <w:rPr>
                <w:sz w:val="24"/>
              </w:rPr>
            </w:pPr>
            <w:r>
              <w:rPr>
                <w:sz w:val="24"/>
              </w:rPr>
            </w:r>
            <w:r/>
          </w:p>
        </w:tc>
        <w:tc>
          <w:tcPr>
            <w:tcW w:w="2458" w:type="dxa"/>
            <w:vAlign w:val="center"/>
            <w:textDirection w:val="lrTb"/>
            <w:noWrap w:val="false"/>
          </w:tcPr>
          <w:p>
            <w:pPr>
              <w:pStyle w:val="1174"/>
              <w:jc w:val="center"/>
              <w:rPr>
                <w:sz w:val="24"/>
              </w:rPr>
            </w:pPr>
            <w:r>
              <w:rPr>
                <w:sz w:val="24"/>
              </w:rPr>
            </w:r>
            <w:r/>
          </w:p>
        </w:tc>
        <w:tc>
          <w:tcPr>
            <w:tcW w:w="788" w:type="dxa"/>
            <w:vAlign w:val="center"/>
            <w:textDirection w:val="lrTb"/>
            <w:noWrap w:val="false"/>
          </w:tcPr>
          <w:p>
            <w:pPr>
              <w:pStyle w:val="1174"/>
              <w:jc w:val="center"/>
              <w:rPr>
                <w:sz w:val="24"/>
              </w:rPr>
            </w:pPr>
            <w:r>
              <w:rPr>
                <w:sz w:val="24"/>
              </w:rPr>
            </w:r>
            <w:r/>
          </w:p>
        </w:tc>
      </w:tr>
      <w:tr>
        <w:trPr>
          <w:trHeight w:val="930"/>
        </w:trPr>
        <w:tc>
          <w:tcPr>
            <w:tcW w:w="834" w:type="dxa"/>
            <w:vAlign w:val="center"/>
            <w:textDirection w:val="lrTb"/>
            <w:noWrap w:val="false"/>
          </w:tcPr>
          <w:p>
            <w:pPr>
              <w:pStyle w:val="1174"/>
              <w:jc w:val="center"/>
              <w:rPr>
                <w:sz w:val="24"/>
              </w:rPr>
            </w:pPr>
            <w:r>
              <w:rPr>
                <w:sz w:val="24"/>
              </w:rPr>
            </w:r>
            <w:r/>
          </w:p>
        </w:tc>
        <w:tc>
          <w:tcPr>
            <w:tcW w:w="1301" w:type="dxa"/>
            <w:vAlign w:val="center"/>
            <w:textDirection w:val="lrTb"/>
            <w:noWrap w:val="false"/>
          </w:tcPr>
          <w:p>
            <w:pPr>
              <w:pStyle w:val="1174"/>
              <w:jc w:val="center"/>
              <w:rPr>
                <w:sz w:val="24"/>
              </w:rPr>
            </w:pPr>
            <w:r>
              <w:rPr>
                <w:sz w:val="24"/>
              </w:rPr>
            </w:r>
            <w:r/>
          </w:p>
        </w:tc>
        <w:tc>
          <w:tcPr>
            <w:tcW w:w="2007" w:type="dxa"/>
            <w:vAlign w:val="center"/>
            <w:textDirection w:val="lrTb"/>
            <w:noWrap w:val="false"/>
          </w:tcPr>
          <w:p>
            <w:pPr>
              <w:pStyle w:val="1174"/>
              <w:jc w:val="center"/>
              <w:rPr>
                <w:sz w:val="24"/>
              </w:rPr>
            </w:pPr>
            <w:r>
              <w:rPr>
                <w:sz w:val="24"/>
              </w:rPr>
            </w:r>
            <w:r/>
          </w:p>
        </w:tc>
        <w:tc>
          <w:tcPr>
            <w:tcW w:w="2008" w:type="dxa"/>
            <w:vAlign w:val="center"/>
            <w:textDirection w:val="lrTb"/>
            <w:noWrap w:val="false"/>
          </w:tcPr>
          <w:p>
            <w:pPr>
              <w:pStyle w:val="1174"/>
              <w:jc w:val="center"/>
              <w:rPr>
                <w:sz w:val="24"/>
              </w:rPr>
            </w:pPr>
            <w:r>
              <w:rPr>
                <w:sz w:val="24"/>
              </w:rPr>
            </w:r>
            <w:r/>
          </w:p>
        </w:tc>
        <w:tc>
          <w:tcPr>
            <w:tcW w:w="2458" w:type="dxa"/>
            <w:vAlign w:val="center"/>
            <w:textDirection w:val="lrTb"/>
            <w:noWrap w:val="false"/>
          </w:tcPr>
          <w:p>
            <w:pPr>
              <w:pStyle w:val="1174"/>
              <w:jc w:val="center"/>
              <w:rPr>
                <w:sz w:val="24"/>
              </w:rPr>
            </w:pPr>
            <w:r>
              <w:rPr>
                <w:sz w:val="24"/>
              </w:rPr>
            </w:r>
            <w:r/>
          </w:p>
        </w:tc>
        <w:tc>
          <w:tcPr>
            <w:tcW w:w="788" w:type="dxa"/>
            <w:vAlign w:val="center"/>
            <w:textDirection w:val="lrTb"/>
            <w:noWrap w:val="false"/>
          </w:tcPr>
          <w:p>
            <w:pPr>
              <w:pStyle w:val="1174"/>
              <w:jc w:val="center"/>
              <w:rPr>
                <w:sz w:val="24"/>
              </w:rPr>
            </w:pPr>
            <w:r>
              <w:rPr>
                <w:sz w:val="24"/>
              </w:rPr>
            </w:r>
            <w:r/>
          </w:p>
        </w:tc>
      </w:tr>
      <w:tr>
        <w:trPr>
          <w:trHeight w:val="930"/>
        </w:trPr>
        <w:tc>
          <w:tcPr>
            <w:tcW w:w="834" w:type="dxa"/>
            <w:vAlign w:val="center"/>
            <w:textDirection w:val="lrTb"/>
            <w:noWrap w:val="false"/>
          </w:tcPr>
          <w:p>
            <w:pPr>
              <w:pStyle w:val="1174"/>
              <w:jc w:val="center"/>
              <w:rPr>
                <w:sz w:val="24"/>
              </w:rPr>
            </w:pPr>
            <w:r>
              <w:rPr>
                <w:sz w:val="24"/>
              </w:rPr>
            </w:r>
            <w:r/>
          </w:p>
        </w:tc>
        <w:tc>
          <w:tcPr>
            <w:tcW w:w="1301" w:type="dxa"/>
            <w:vAlign w:val="center"/>
            <w:textDirection w:val="lrTb"/>
            <w:noWrap w:val="false"/>
          </w:tcPr>
          <w:p>
            <w:pPr>
              <w:pStyle w:val="1174"/>
              <w:jc w:val="center"/>
              <w:rPr>
                <w:sz w:val="24"/>
              </w:rPr>
            </w:pPr>
            <w:r>
              <w:rPr>
                <w:sz w:val="24"/>
              </w:rPr>
            </w:r>
            <w:r/>
          </w:p>
        </w:tc>
        <w:tc>
          <w:tcPr>
            <w:tcW w:w="2007" w:type="dxa"/>
            <w:vAlign w:val="center"/>
            <w:textDirection w:val="lrTb"/>
            <w:noWrap w:val="false"/>
          </w:tcPr>
          <w:p>
            <w:pPr>
              <w:pStyle w:val="1174"/>
              <w:jc w:val="center"/>
              <w:rPr>
                <w:sz w:val="24"/>
              </w:rPr>
            </w:pPr>
            <w:r>
              <w:rPr>
                <w:sz w:val="24"/>
              </w:rPr>
            </w:r>
            <w:r/>
          </w:p>
        </w:tc>
        <w:tc>
          <w:tcPr>
            <w:tcW w:w="2008" w:type="dxa"/>
            <w:vAlign w:val="center"/>
            <w:textDirection w:val="lrTb"/>
            <w:noWrap w:val="false"/>
          </w:tcPr>
          <w:p>
            <w:pPr>
              <w:pStyle w:val="1174"/>
              <w:jc w:val="center"/>
              <w:rPr>
                <w:sz w:val="24"/>
              </w:rPr>
            </w:pPr>
            <w:r>
              <w:rPr>
                <w:sz w:val="24"/>
              </w:rPr>
            </w:r>
            <w:r/>
          </w:p>
        </w:tc>
        <w:tc>
          <w:tcPr>
            <w:tcW w:w="2458" w:type="dxa"/>
            <w:vAlign w:val="center"/>
            <w:textDirection w:val="lrTb"/>
            <w:noWrap w:val="false"/>
          </w:tcPr>
          <w:p>
            <w:pPr>
              <w:pStyle w:val="1174"/>
              <w:jc w:val="center"/>
              <w:rPr>
                <w:sz w:val="24"/>
              </w:rPr>
            </w:pPr>
            <w:r>
              <w:rPr>
                <w:sz w:val="24"/>
              </w:rPr>
            </w:r>
            <w:r/>
          </w:p>
        </w:tc>
        <w:tc>
          <w:tcPr>
            <w:tcW w:w="788" w:type="dxa"/>
            <w:vAlign w:val="center"/>
            <w:textDirection w:val="lrTb"/>
            <w:noWrap w:val="false"/>
          </w:tcPr>
          <w:p>
            <w:pPr>
              <w:pStyle w:val="1174"/>
              <w:jc w:val="center"/>
              <w:rPr>
                <w:sz w:val="24"/>
              </w:rPr>
            </w:pPr>
            <w:r>
              <w:rPr>
                <w:sz w:val="24"/>
              </w:rPr>
            </w:r>
            <w:r/>
          </w:p>
        </w:tc>
      </w:tr>
      <w:tr>
        <w:trPr>
          <w:trHeight w:val="930"/>
        </w:trPr>
        <w:tc>
          <w:tcPr>
            <w:tcW w:w="834" w:type="dxa"/>
            <w:vAlign w:val="center"/>
            <w:textDirection w:val="lrTb"/>
            <w:noWrap w:val="false"/>
          </w:tcPr>
          <w:p>
            <w:pPr>
              <w:pStyle w:val="1174"/>
              <w:jc w:val="center"/>
              <w:rPr>
                <w:sz w:val="24"/>
              </w:rPr>
            </w:pPr>
            <w:r>
              <w:rPr>
                <w:sz w:val="24"/>
              </w:rPr>
            </w:r>
            <w:r/>
          </w:p>
        </w:tc>
        <w:tc>
          <w:tcPr>
            <w:tcW w:w="1301" w:type="dxa"/>
            <w:vAlign w:val="center"/>
            <w:textDirection w:val="lrTb"/>
            <w:noWrap w:val="false"/>
          </w:tcPr>
          <w:p>
            <w:pPr>
              <w:pStyle w:val="1174"/>
              <w:jc w:val="center"/>
              <w:rPr>
                <w:sz w:val="24"/>
              </w:rPr>
            </w:pPr>
            <w:r>
              <w:rPr>
                <w:sz w:val="24"/>
              </w:rPr>
            </w:r>
            <w:r/>
          </w:p>
        </w:tc>
        <w:tc>
          <w:tcPr>
            <w:tcW w:w="2007" w:type="dxa"/>
            <w:vAlign w:val="center"/>
            <w:textDirection w:val="lrTb"/>
            <w:noWrap w:val="false"/>
          </w:tcPr>
          <w:p>
            <w:pPr>
              <w:pStyle w:val="1174"/>
              <w:jc w:val="center"/>
              <w:rPr>
                <w:sz w:val="24"/>
              </w:rPr>
            </w:pPr>
            <w:r>
              <w:rPr>
                <w:sz w:val="24"/>
              </w:rPr>
            </w:r>
            <w:r/>
          </w:p>
        </w:tc>
        <w:tc>
          <w:tcPr>
            <w:tcW w:w="2008" w:type="dxa"/>
            <w:vAlign w:val="center"/>
            <w:textDirection w:val="lrTb"/>
            <w:noWrap w:val="false"/>
          </w:tcPr>
          <w:p>
            <w:pPr>
              <w:pStyle w:val="1174"/>
              <w:jc w:val="center"/>
              <w:rPr>
                <w:sz w:val="24"/>
              </w:rPr>
            </w:pPr>
            <w:r>
              <w:rPr>
                <w:sz w:val="24"/>
              </w:rPr>
            </w:r>
            <w:r/>
          </w:p>
        </w:tc>
        <w:tc>
          <w:tcPr>
            <w:tcW w:w="2458" w:type="dxa"/>
            <w:vAlign w:val="center"/>
            <w:textDirection w:val="lrTb"/>
            <w:noWrap w:val="false"/>
          </w:tcPr>
          <w:p>
            <w:pPr>
              <w:pStyle w:val="1174"/>
              <w:jc w:val="center"/>
              <w:rPr>
                <w:sz w:val="24"/>
              </w:rPr>
            </w:pPr>
            <w:r>
              <w:rPr>
                <w:sz w:val="24"/>
              </w:rPr>
            </w:r>
            <w:r/>
          </w:p>
        </w:tc>
        <w:tc>
          <w:tcPr>
            <w:tcW w:w="788" w:type="dxa"/>
            <w:vAlign w:val="center"/>
            <w:textDirection w:val="lrTb"/>
            <w:noWrap w:val="false"/>
          </w:tcPr>
          <w:p>
            <w:pPr>
              <w:pStyle w:val="1174"/>
              <w:jc w:val="center"/>
              <w:rPr>
                <w:sz w:val="24"/>
              </w:rPr>
            </w:pPr>
            <w:r>
              <w:rPr>
                <w:sz w:val="24"/>
              </w:rPr>
            </w:r>
            <w:r/>
          </w:p>
        </w:tc>
      </w:tr>
    </w:tbl>
    <w:p>
      <w:pPr>
        <w:pStyle w:val="1174"/>
        <w:jc w:val="left"/>
        <w:tabs>
          <w:tab w:val="left" w:pos="1800" w:leader="none"/>
          <w:tab w:val="left" w:pos="5580" w:leader="none"/>
        </w:tabs>
        <w:rPr>
          <w:sz w:val="24"/>
        </w:rPr>
      </w:pPr>
      <w:r>
        <w:rPr>
          <w:sz w:val="24"/>
        </w:rPr>
      </w:r>
      <w:r/>
    </w:p>
    <w:p>
      <w:pPr>
        <w:pStyle w:val="1174"/>
        <w:jc w:val="left"/>
        <w:tabs>
          <w:tab w:val="left" w:pos="1800" w:leader="none"/>
          <w:tab w:val="left" w:pos="5580" w:leader="none"/>
        </w:tabs>
        <w:rPr>
          <w:sz w:val="24"/>
        </w:rPr>
      </w:pPr>
      <w:r>
        <w:rPr>
          <w:rFonts w:hint="eastAsia"/>
          <w:sz w:val="24"/>
        </w:rPr>
        <w:t xml:space="preserve">注：</w:t>
      </w:r>
      <w:r>
        <w:rPr>
          <w:sz w:val="24"/>
        </w:rPr>
      </w:r>
      <w:r/>
    </w:p>
    <w:p>
      <w:pPr>
        <w:pStyle w:val="1174"/>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174"/>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1174"/>
        <w:spacing w:line="360" w:lineRule="auto"/>
        <w:rPr>
          <w:sz w:val="24"/>
          <w:szCs w:val="20"/>
        </w:rPr>
      </w:pPr>
      <w:r>
        <w:rPr>
          <w:sz w:val="24"/>
          <w:szCs w:val="20"/>
        </w:rPr>
      </w:r>
      <w:r/>
    </w:p>
    <w:p>
      <w:pPr>
        <w:pStyle w:val="1174"/>
        <w:spacing w:before="25" w:after="25" w:line="360" w:lineRule="auto"/>
        <w:rPr>
          <w:sz w:val="24"/>
          <w:lang w:val="zh-CN"/>
        </w:rPr>
      </w:pPr>
      <w:r>
        <w:rPr>
          <w:sz w:val="24"/>
          <w:lang w:val="zh-CN"/>
        </w:rPr>
        <w:t xml:space="preserve">                      </w:t>
      </w:r>
      <w:r/>
    </w:p>
    <w:p>
      <w:pPr>
        <w:pStyle w:val="1174"/>
        <w:spacing w:before="25" w:after="25" w:line="360" w:lineRule="auto"/>
        <w:rPr>
          <w:sz w:val="24"/>
          <w:lang w:val="zh-CN"/>
        </w:rPr>
      </w:pPr>
      <w:r>
        <w:rPr>
          <w:sz w:val="24"/>
        </w:rPr>
        <w:t xml:space="preserve">供应商名称（加盖公章）</w:t>
      </w:r>
      <w:r>
        <w:rPr>
          <w:sz w:val="24"/>
          <w:lang w:val="zh-CN"/>
        </w:rPr>
        <w:t xml:space="preserve">：________</w:t>
      </w:r>
      <w:r>
        <w:rPr>
          <w:sz w:val="24"/>
          <w:lang w:val="zh-CN"/>
        </w:rPr>
        <w:t xml:space="preserve">____</w:t>
      </w:r>
      <w:r>
        <w:rPr>
          <w:sz w:val="24"/>
          <w:lang w:val="zh-CN"/>
        </w:rPr>
        <w:t xml:space="preserve">____</w:t>
      </w:r>
      <w:r/>
    </w:p>
    <w:p>
      <w:pPr>
        <w:pStyle w:val="1174"/>
        <w:spacing w:before="25" w:after="25" w:line="360" w:lineRule="auto"/>
        <w:rPr>
          <w:sz w:val="24"/>
          <w:lang w:val="zh-CN"/>
        </w:rPr>
      </w:pPr>
      <w:r>
        <w:rPr>
          <w:sz w:val="24"/>
          <w:szCs w:val="20"/>
        </w:rPr>
        <w:t xml:space="preserve">日期：_____年______月______日   </w:t>
      </w:r>
      <w:r>
        <w:rPr>
          <w:sz w:val="24"/>
          <w:lang w:val="zh-CN"/>
        </w:rPr>
      </w:r>
      <w:r/>
    </w:p>
    <w:p>
      <w:pPr>
        <w:pStyle w:val="1174"/>
        <w:spacing w:line="360" w:lineRule="auto"/>
        <w:rPr>
          <w:rFonts w:hint="eastAsia"/>
          <w:sz w:val="24"/>
          <w:szCs w:val="20"/>
        </w:rPr>
        <w:outlineLvl w:val="2"/>
      </w:pPr>
      <w:r>
        <w:rPr>
          <w:sz w:val="24"/>
          <w:szCs w:val="20"/>
        </w:rPr>
        <w:br w:type="page" w:clear="all"/>
      </w:r>
      <w:r>
        <w:rPr>
          <w:rFonts w:hint="eastAsia"/>
          <w:sz w:val="24"/>
          <w:szCs w:val="20"/>
        </w:rPr>
      </w:r>
      <w:r/>
    </w:p>
    <w:p>
      <w:pPr>
        <w:pStyle w:val="1174"/>
        <w:spacing w:line="360" w:lineRule="auto"/>
        <w:rPr>
          <w:sz w:val="24"/>
          <w:szCs w:val="20"/>
        </w:rPr>
        <w:outlineLvl w:val="2"/>
      </w:pPr>
      <w:r>
        <w:rPr>
          <w:rFonts w:hint="eastAsia"/>
          <w:sz w:val="24"/>
          <w:szCs w:val="20"/>
        </w:rPr>
        <w:t xml:space="preserve">6</w:t>
      </w:r>
      <w:r>
        <w:rPr>
          <w:rFonts w:hint="eastAsia"/>
          <w:sz w:val="24"/>
          <w:szCs w:val="20"/>
        </w:rPr>
        <w:t xml:space="preserve"> </w:t>
      </w:r>
      <w:r>
        <w:rPr>
          <w:sz w:val="24"/>
          <w:szCs w:val="20"/>
        </w:rPr>
        <w:t xml:space="preserve"> </w:t>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rPr>
          <w:sz w:val="24"/>
          <w:szCs w:val="20"/>
        </w:rPr>
        <w:t xml:space="preserve">采购需求偏离表</w:t>
      </w:r>
      <w:r>
        <w:rPr>
          <w:sz w:val="24"/>
        </w:rPr>
        <w:t xml:space="preserve">（实质性格式）</w:t>
      </w:r>
      <w:r>
        <w:rPr>
          <w:sz w:val="24"/>
          <w:szCs w:val="20"/>
        </w:rPr>
      </w:r>
      <w:r/>
    </w:p>
    <w:p>
      <w:pPr>
        <w:pStyle w:val="1174"/>
        <w:jc w:val="center"/>
        <w:rPr>
          <w:b/>
          <w:sz w:val="36"/>
          <w:szCs w:val="36"/>
        </w:rPr>
      </w:pPr>
      <w:r>
        <w:rPr>
          <w:rFonts w:hint="eastAsia"/>
          <w:b/>
          <w:sz w:val="36"/>
          <w:szCs w:val="36"/>
        </w:rPr>
        <w:t xml:space="preserve">采购需求偏离表</w:t>
      </w:r>
      <w:r>
        <w:rPr>
          <w:b/>
          <w:sz w:val="36"/>
          <w:szCs w:val="36"/>
        </w:rPr>
      </w:r>
      <w:r/>
    </w:p>
    <w:p>
      <w:pPr>
        <w:pStyle w:val="1174"/>
        <w:jc w:val="center"/>
        <w:rPr>
          <w:sz w:val="36"/>
          <w:szCs w:val="36"/>
        </w:rPr>
      </w:pPr>
      <w:r>
        <w:rPr>
          <w:sz w:val="36"/>
          <w:szCs w:val="36"/>
        </w:rPr>
      </w:r>
      <w:r/>
    </w:p>
    <w:p>
      <w:pPr>
        <w:pStyle w:val="1174"/>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174"/>
              <w:jc w:val="left"/>
              <w:rPr>
                <w:b/>
                <w:sz w:val="24"/>
              </w:rPr>
            </w:pPr>
            <w:r>
              <w:rPr>
                <w:rFonts w:hint="eastAsia"/>
                <w:b/>
                <w:sz w:val="24"/>
              </w:rPr>
              <w:t xml:space="preserve">对本项目采购需求的偏离情况（请进行勾选）：</w:t>
            </w:r>
            <w:r>
              <w:rPr>
                <w:b/>
                <w:sz w:val="24"/>
              </w:rPr>
            </w:r>
            <w:r/>
          </w:p>
          <w:p>
            <w:pPr>
              <w:pStyle w:val="1174"/>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174"/>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trHeight w:val="1053"/>
        </w:trPr>
        <w:tc>
          <w:tcPr>
            <w:tcW w:w="775" w:type="dxa"/>
            <w:vAlign w:val="center"/>
            <w:textDirection w:val="lrTb"/>
            <w:noWrap w:val="false"/>
          </w:tcPr>
          <w:p>
            <w:pPr>
              <w:pStyle w:val="1174"/>
              <w:jc w:val="center"/>
              <w:rPr>
                <w:sz w:val="24"/>
              </w:rPr>
            </w:pPr>
            <w:r>
              <w:rPr>
                <w:sz w:val="24"/>
              </w:rPr>
              <w:t xml:space="preserve">序号</w:t>
            </w:r>
            <w:r/>
          </w:p>
        </w:tc>
        <w:tc>
          <w:tcPr>
            <w:tcW w:w="1482" w:type="dxa"/>
            <w:vAlign w:val="center"/>
            <w:textDirection w:val="lrTb"/>
            <w:noWrap w:val="false"/>
          </w:tcPr>
          <w:p>
            <w:pPr>
              <w:pStyle w:val="1174"/>
              <w:jc w:val="center"/>
              <w:rPr>
                <w:sz w:val="24"/>
              </w:rPr>
            </w:pPr>
            <w:r>
              <w:rPr>
                <w:sz w:val="24"/>
              </w:rPr>
              <w:t xml:space="preserve">磋商文件条目号(页码)</w:t>
            </w:r>
            <w:r/>
          </w:p>
        </w:tc>
        <w:tc>
          <w:tcPr>
            <w:tcW w:w="2384" w:type="dxa"/>
            <w:vAlign w:val="center"/>
            <w:textDirection w:val="lrTb"/>
            <w:noWrap w:val="false"/>
          </w:tcPr>
          <w:p>
            <w:pPr>
              <w:pStyle w:val="1174"/>
              <w:jc w:val="center"/>
              <w:rPr>
                <w:sz w:val="24"/>
              </w:rPr>
            </w:pPr>
            <w:r>
              <w:rPr>
                <w:sz w:val="24"/>
              </w:rPr>
              <w:t xml:space="preserve">磋商文件要求</w:t>
            </w:r>
            <w:r/>
          </w:p>
        </w:tc>
        <w:tc>
          <w:tcPr>
            <w:tcW w:w="2126" w:type="dxa"/>
            <w:vAlign w:val="center"/>
            <w:textDirection w:val="lrTb"/>
            <w:noWrap w:val="false"/>
          </w:tcPr>
          <w:p>
            <w:pPr>
              <w:pStyle w:val="1174"/>
              <w:jc w:val="center"/>
              <w:rPr>
                <w:sz w:val="24"/>
              </w:rPr>
            </w:pPr>
            <w:r>
              <w:rPr>
                <w:sz w:val="24"/>
              </w:rPr>
              <w:t xml:space="preserve">响应内容</w:t>
            </w:r>
            <w:r/>
          </w:p>
        </w:tc>
        <w:tc>
          <w:tcPr>
            <w:tcW w:w="1875" w:type="dxa"/>
            <w:vAlign w:val="center"/>
            <w:textDirection w:val="lrTb"/>
            <w:noWrap w:val="false"/>
          </w:tcPr>
          <w:p>
            <w:pPr>
              <w:pStyle w:val="1174"/>
              <w:jc w:val="center"/>
              <w:rPr>
                <w:sz w:val="24"/>
              </w:rPr>
            </w:pPr>
            <w:r>
              <w:rPr>
                <w:sz w:val="24"/>
              </w:rPr>
              <w:t xml:space="preserve">偏离情况</w:t>
            </w:r>
            <w:r/>
          </w:p>
          <w:p>
            <w:pPr>
              <w:pStyle w:val="1174"/>
              <w:jc w:val="center"/>
              <w:rPr>
                <w:sz w:val="24"/>
              </w:rPr>
            </w:pPr>
            <w:r>
              <w:rPr>
                <w:sz w:val="24"/>
                <w:szCs w:val="21"/>
              </w:rPr>
              <w:t xml:space="preserve">（据实填写）</w:t>
            </w:r>
            <w:r>
              <w:rPr>
                <w:sz w:val="24"/>
              </w:rPr>
            </w:r>
            <w:r/>
          </w:p>
        </w:tc>
        <w:tc>
          <w:tcPr>
            <w:tcW w:w="1009" w:type="dxa"/>
            <w:vAlign w:val="center"/>
            <w:textDirection w:val="lrTb"/>
            <w:noWrap w:val="false"/>
          </w:tcPr>
          <w:p>
            <w:pPr>
              <w:pStyle w:val="1174"/>
              <w:jc w:val="center"/>
              <w:rPr>
                <w:sz w:val="24"/>
              </w:rPr>
            </w:pPr>
            <w:r>
              <w:rPr>
                <w:sz w:val="24"/>
              </w:rPr>
              <w:t xml:space="preserve">说明</w:t>
            </w:r>
            <w:r/>
          </w:p>
        </w:tc>
      </w:tr>
      <w:tr>
        <w:trPr>
          <w:trHeight w:val="930"/>
        </w:trPr>
        <w:tc>
          <w:tcPr>
            <w:tcW w:w="775" w:type="dxa"/>
            <w:vAlign w:val="center"/>
            <w:textDirection w:val="lrTb"/>
            <w:noWrap w:val="false"/>
          </w:tcPr>
          <w:p>
            <w:pPr>
              <w:pStyle w:val="1174"/>
              <w:jc w:val="center"/>
              <w:rPr>
                <w:sz w:val="24"/>
              </w:rPr>
            </w:pPr>
            <w:r>
              <w:rPr>
                <w:sz w:val="24"/>
              </w:rPr>
            </w:r>
            <w:r/>
          </w:p>
        </w:tc>
        <w:tc>
          <w:tcPr>
            <w:tcW w:w="1482" w:type="dxa"/>
            <w:vAlign w:val="center"/>
            <w:textDirection w:val="lrTb"/>
            <w:noWrap w:val="false"/>
          </w:tcPr>
          <w:p>
            <w:pPr>
              <w:pStyle w:val="1174"/>
              <w:jc w:val="center"/>
              <w:rPr>
                <w:sz w:val="24"/>
              </w:rPr>
            </w:pPr>
            <w:r>
              <w:rPr>
                <w:sz w:val="24"/>
              </w:rPr>
            </w:r>
            <w:r/>
          </w:p>
        </w:tc>
        <w:tc>
          <w:tcPr>
            <w:tcW w:w="2384" w:type="dxa"/>
            <w:vAlign w:val="center"/>
            <w:textDirection w:val="lrTb"/>
            <w:noWrap w:val="false"/>
          </w:tcPr>
          <w:p>
            <w:pPr>
              <w:pStyle w:val="1174"/>
              <w:jc w:val="center"/>
              <w:rPr>
                <w:sz w:val="24"/>
              </w:rPr>
            </w:pPr>
            <w:r>
              <w:rPr>
                <w:sz w:val="24"/>
              </w:rPr>
            </w:r>
            <w:r/>
          </w:p>
        </w:tc>
        <w:tc>
          <w:tcPr>
            <w:tcW w:w="2126" w:type="dxa"/>
            <w:vAlign w:val="center"/>
            <w:textDirection w:val="lrTb"/>
            <w:noWrap w:val="false"/>
          </w:tcPr>
          <w:p>
            <w:pPr>
              <w:pStyle w:val="1174"/>
              <w:jc w:val="center"/>
              <w:rPr>
                <w:sz w:val="24"/>
              </w:rPr>
            </w:pPr>
            <w:r>
              <w:rPr>
                <w:sz w:val="24"/>
              </w:rPr>
            </w:r>
            <w:r/>
          </w:p>
        </w:tc>
        <w:tc>
          <w:tcPr>
            <w:tcW w:w="1875" w:type="dxa"/>
            <w:vAlign w:val="center"/>
            <w:textDirection w:val="lrTb"/>
            <w:noWrap w:val="false"/>
          </w:tcPr>
          <w:p>
            <w:pPr>
              <w:pStyle w:val="1174"/>
              <w:jc w:val="center"/>
              <w:rPr>
                <w:sz w:val="24"/>
              </w:rPr>
            </w:pPr>
            <w:r>
              <w:rPr>
                <w:sz w:val="24"/>
              </w:rPr>
            </w:r>
            <w:r/>
          </w:p>
        </w:tc>
        <w:tc>
          <w:tcPr>
            <w:tcW w:w="1009" w:type="dxa"/>
            <w:vAlign w:val="center"/>
            <w:textDirection w:val="lrTb"/>
            <w:noWrap w:val="false"/>
          </w:tcPr>
          <w:p>
            <w:pPr>
              <w:pStyle w:val="1174"/>
              <w:jc w:val="center"/>
              <w:rPr>
                <w:sz w:val="24"/>
              </w:rPr>
            </w:pPr>
            <w:r>
              <w:rPr>
                <w:sz w:val="24"/>
              </w:rPr>
            </w:r>
            <w:r/>
          </w:p>
        </w:tc>
      </w:tr>
      <w:tr>
        <w:trPr>
          <w:trHeight w:val="930"/>
        </w:trPr>
        <w:tc>
          <w:tcPr>
            <w:tcW w:w="775" w:type="dxa"/>
            <w:vAlign w:val="center"/>
            <w:textDirection w:val="lrTb"/>
            <w:noWrap w:val="false"/>
          </w:tcPr>
          <w:p>
            <w:pPr>
              <w:pStyle w:val="1174"/>
              <w:jc w:val="center"/>
              <w:rPr>
                <w:sz w:val="24"/>
              </w:rPr>
            </w:pPr>
            <w:r>
              <w:rPr>
                <w:sz w:val="24"/>
              </w:rPr>
            </w:r>
            <w:r/>
          </w:p>
        </w:tc>
        <w:tc>
          <w:tcPr>
            <w:tcW w:w="1482" w:type="dxa"/>
            <w:vAlign w:val="center"/>
            <w:textDirection w:val="lrTb"/>
            <w:noWrap w:val="false"/>
          </w:tcPr>
          <w:p>
            <w:pPr>
              <w:pStyle w:val="1174"/>
              <w:jc w:val="center"/>
              <w:rPr>
                <w:sz w:val="24"/>
              </w:rPr>
            </w:pPr>
            <w:r>
              <w:rPr>
                <w:sz w:val="24"/>
              </w:rPr>
            </w:r>
            <w:r/>
          </w:p>
        </w:tc>
        <w:tc>
          <w:tcPr>
            <w:tcW w:w="2384" w:type="dxa"/>
            <w:vAlign w:val="center"/>
            <w:textDirection w:val="lrTb"/>
            <w:noWrap w:val="false"/>
          </w:tcPr>
          <w:p>
            <w:pPr>
              <w:pStyle w:val="1174"/>
              <w:jc w:val="center"/>
              <w:rPr>
                <w:sz w:val="24"/>
              </w:rPr>
            </w:pPr>
            <w:r>
              <w:rPr>
                <w:sz w:val="24"/>
              </w:rPr>
            </w:r>
            <w:r/>
          </w:p>
        </w:tc>
        <w:tc>
          <w:tcPr>
            <w:tcW w:w="2126" w:type="dxa"/>
            <w:vAlign w:val="center"/>
            <w:textDirection w:val="lrTb"/>
            <w:noWrap w:val="false"/>
          </w:tcPr>
          <w:p>
            <w:pPr>
              <w:pStyle w:val="1174"/>
              <w:jc w:val="center"/>
              <w:rPr>
                <w:sz w:val="24"/>
              </w:rPr>
            </w:pPr>
            <w:r>
              <w:rPr>
                <w:sz w:val="24"/>
              </w:rPr>
            </w:r>
            <w:r/>
          </w:p>
        </w:tc>
        <w:tc>
          <w:tcPr>
            <w:tcW w:w="1875" w:type="dxa"/>
            <w:vAlign w:val="center"/>
            <w:textDirection w:val="lrTb"/>
            <w:noWrap w:val="false"/>
          </w:tcPr>
          <w:p>
            <w:pPr>
              <w:pStyle w:val="1174"/>
              <w:jc w:val="center"/>
              <w:rPr>
                <w:sz w:val="24"/>
              </w:rPr>
            </w:pPr>
            <w:r>
              <w:rPr>
                <w:sz w:val="24"/>
              </w:rPr>
            </w:r>
            <w:r/>
          </w:p>
        </w:tc>
        <w:tc>
          <w:tcPr>
            <w:tcW w:w="1009" w:type="dxa"/>
            <w:vAlign w:val="center"/>
            <w:textDirection w:val="lrTb"/>
            <w:noWrap w:val="false"/>
          </w:tcPr>
          <w:p>
            <w:pPr>
              <w:pStyle w:val="1174"/>
              <w:jc w:val="center"/>
              <w:rPr>
                <w:sz w:val="24"/>
              </w:rPr>
            </w:pPr>
            <w:r>
              <w:rPr>
                <w:sz w:val="24"/>
              </w:rPr>
            </w:r>
            <w:r/>
          </w:p>
        </w:tc>
      </w:tr>
      <w:tr>
        <w:trPr>
          <w:trHeight w:val="930"/>
        </w:trPr>
        <w:tc>
          <w:tcPr>
            <w:tcW w:w="775" w:type="dxa"/>
            <w:vAlign w:val="center"/>
            <w:textDirection w:val="lrTb"/>
            <w:noWrap w:val="false"/>
          </w:tcPr>
          <w:p>
            <w:pPr>
              <w:pStyle w:val="1174"/>
              <w:jc w:val="center"/>
              <w:rPr>
                <w:sz w:val="24"/>
              </w:rPr>
            </w:pPr>
            <w:r>
              <w:rPr>
                <w:sz w:val="24"/>
              </w:rPr>
            </w:r>
            <w:r/>
          </w:p>
        </w:tc>
        <w:tc>
          <w:tcPr>
            <w:tcW w:w="1482" w:type="dxa"/>
            <w:vAlign w:val="center"/>
            <w:textDirection w:val="lrTb"/>
            <w:noWrap w:val="false"/>
          </w:tcPr>
          <w:p>
            <w:pPr>
              <w:pStyle w:val="1174"/>
              <w:jc w:val="center"/>
              <w:rPr>
                <w:sz w:val="24"/>
              </w:rPr>
            </w:pPr>
            <w:r>
              <w:rPr>
                <w:sz w:val="24"/>
              </w:rPr>
            </w:r>
            <w:r/>
          </w:p>
        </w:tc>
        <w:tc>
          <w:tcPr>
            <w:tcW w:w="2384" w:type="dxa"/>
            <w:vAlign w:val="center"/>
            <w:textDirection w:val="lrTb"/>
            <w:noWrap w:val="false"/>
          </w:tcPr>
          <w:p>
            <w:pPr>
              <w:pStyle w:val="1174"/>
              <w:jc w:val="center"/>
              <w:rPr>
                <w:sz w:val="24"/>
              </w:rPr>
            </w:pPr>
            <w:r>
              <w:rPr>
                <w:sz w:val="24"/>
              </w:rPr>
            </w:r>
            <w:r/>
          </w:p>
        </w:tc>
        <w:tc>
          <w:tcPr>
            <w:tcW w:w="2126" w:type="dxa"/>
            <w:vAlign w:val="center"/>
            <w:textDirection w:val="lrTb"/>
            <w:noWrap w:val="false"/>
          </w:tcPr>
          <w:p>
            <w:pPr>
              <w:pStyle w:val="1174"/>
              <w:jc w:val="center"/>
              <w:rPr>
                <w:sz w:val="24"/>
              </w:rPr>
            </w:pPr>
            <w:r>
              <w:rPr>
                <w:sz w:val="24"/>
              </w:rPr>
            </w:r>
            <w:r/>
          </w:p>
        </w:tc>
        <w:tc>
          <w:tcPr>
            <w:tcW w:w="1875" w:type="dxa"/>
            <w:vAlign w:val="center"/>
            <w:textDirection w:val="lrTb"/>
            <w:noWrap w:val="false"/>
          </w:tcPr>
          <w:p>
            <w:pPr>
              <w:pStyle w:val="1174"/>
              <w:jc w:val="center"/>
              <w:rPr>
                <w:sz w:val="24"/>
              </w:rPr>
            </w:pPr>
            <w:r>
              <w:rPr>
                <w:sz w:val="24"/>
              </w:rPr>
            </w:r>
            <w:r/>
          </w:p>
        </w:tc>
        <w:tc>
          <w:tcPr>
            <w:tcW w:w="1009" w:type="dxa"/>
            <w:vAlign w:val="center"/>
            <w:textDirection w:val="lrTb"/>
            <w:noWrap w:val="false"/>
          </w:tcPr>
          <w:p>
            <w:pPr>
              <w:pStyle w:val="1174"/>
              <w:jc w:val="center"/>
              <w:rPr>
                <w:sz w:val="24"/>
              </w:rPr>
            </w:pPr>
            <w:r>
              <w:rPr>
                <w:sz w:val="24"/>
              </w:rPr>
            </w:r>
            <w:r/>
          </w:p>
        </w:tc>
      </w:tr>
      <w:tr>
        <w:trPr>
          <w:trHeight w:val="930"/>
        </w:trPr>
        <w:tc>
          <w:tcPr>
            <w:tcW w:w="775" w:type="dxa"/>
            <w:vAlign w:val="center"/>
            <w:textDirection w:val="lrTb"/>
            <w:noWrap w:val="false"/>
          </w:tcPr>
          <w:p>
            <w:pPr>
              <w:pStyle w:val="1174"/>
              <w:jc w:val="center"/>
              <w:rPr>
                <w:sz w:val="24"/>
              </w:rPr>
            </w:pPr>
            <w:r>
              <w:rPr>
                <w:sz w:val="24"/>
              </w:rPr>
            </w:r>
            <w:r/>
          </w:p>
        </w:tc>
        <w:tc>
          <w:tcPr>
            <w:tcW w:w="1482" w:type="dxa"/>
            <w:vAlign w:val="center"/>
            <w:textDirection w:val="lrTb"/>
            <w:noWrap w:val="false"/>
          </w:tcPr>
          <w:p>
            <w:pPr>
              <w:pStyle w:val="1174"/>
              <w:jc w:val="center"/>
              <w:rPr>
                <w:sz w:val="24"/>
              </w:rPr>
            </w:pPr>
            <w:r>
              <w:rPr>
                <w:sz w:val="24"/>
              </w:rPr>
            </w:r>
            <w:r/>
          </w:p>
        </w:tc>
        <w:tc>
          <w:tcPr>
            <w:tcW w:w="2384" w:type="dxa"/>
            <w:vAlign w:val="center"/>
            <w:textDirection w:val="lrTb"/>
            <w:noWrap w:val="false"/>
          </w:tcPr>
          <w:p>
            <w:pPr>
              <w:pStyle w:val="1174"/>
              <w:jc w:val="center"/>
              <w:rPr>
                <w:sz w:val="24"/>
              </w:rPr>
            </w:pPr>
            <w:r>
              <w:rPr>
                <w:sz w:val="24"/>
              </w:rPr>
            </w:r>
            <w:r/>
          </w:p>
        </w:tc>
        <w:tc>
          <w:tcPr>
            <w:tcW w:w="2126" w:type="dxa"/>
            <w:vAlign w:val="center"/>
            <w:textDirection w:val="lrTb"/>
            <w:noWrap w:val="false"/>
          </w:tcPr>
          <w:p>
            <w:pPr>
              <w:pStyle w:val="1174"/>
              <w:jc w:val="center"/>
              <w:rPr>
                <w:sz w:val="24"/>
              </w:rPr>
            </w:pPr>
            <w:r>
              <w:rPr>
                <w:sz w:val="24"/>
              </w:rPr>
            </w:r>
            <w:r/>
          </w:p>
        </w:tc>
        <w:tc>
          <w:tcPr>
            <w:tcW w:w="1875" w:type="dxa"/>
            <w:vAlign w:val="center"/>
            <w:textDirection w:val="lrTb"/>
            <w:noWrap w:val="false"/>
          </w:tcPr>
          <w:p>
            <w:pPr>
              <w:pStyle w:val="1174"/>
              <w:jc w:val="center"/>
              <w:rPr>
                <w:sz w:val="24"/>
              </w:rPr>
            </w:pPr>
            <w:r>
              <w:rPr>
                <w:sz w:val="24"/>
              </w:rPr>
            </w:r>
            <w:r/>
          </w:p>
        </w:tc>
        <w:tc>
          <w:tcPr>
            <w:tcW w:w="1009" w:type="dxa"/>
            <w:vAlign w:val="center"/>
            <w:textDirection w:val="lrTb"/>
            <w:noWrap w:val="false"/>
          </w:tcPr>
          <w:p>
            <w:pPr>
              <w:pStyle w:val="1174"/>
              <w:jc w:val="center"/>
              <w:rPr>
                <w:sz w:val="24"/>
              </w:rPr>
            </w:pPr>
            <w:r>
              <w:rPr>
                <w:sz w:val="24"/>
              </w:rPr>
            </w:r>
            <w:r/>
          </w:p>
        </w:tc>
      </w:tr>
      <w:tr>
        <w:trPr>
          <w:trHeight w:val="930"/>
        </w:trPr>
        <w:tc>
          <w:tcPr>
            <w:tcW w:w="775" w:type="dxa"/>
            <w:vAlign w:val="center"/>
            <w:textDirection w:val="lrTb"/>
            <w:noWrap w:val="false"/>
          </w:tcPr>
          <w:p>
            <w:pPr>
              <w:pStyle w:val="1174"/>
              <w:jc w:val="center"/>
              <w:rPr>
                <w:sz w:val="24"/>
              </w:rPr>
            </w:pPr>
            <w:r>
              <w:rPr>
                <w:sz w:val="24"/>
              </w:rPr>
            </w:r>
            <w:r/>
          </w:p>
        </w:tc>
        <w:tc>
          <w:tcPr>
            <w:tcW w:w="1482" w:type="dxa"/>
            <w:vAlign w:val="center"/>
            <w:textDirection w:val="lrTb"/>
            <w:noWrap w:val="false"/>
          </w:tcPr>
          <w:p>
            <w:pPr>
              <w:pStyle w:val="1174"/>
              <w:jc w:val="center"/>
              <w:rPr>
                <w:sz w:val="24"/>
              </w:rPr>
            </w:pPr>
            <w:r>
              <w:rPr>
                <w:sz w:val="24"/>
              </w:rPr>
            </w:r>
            <w:r/>
          </w:p>
        </w:tc>
        <w:tc>
          <w:tcPr>
            <w:tcW w:w="2384" w:type="dxa"/>
            <w:vAlign w:val="center"/>
            <w:textDirection w:val="lrTb"/>
            <w:noWrap w:val="false"/>
          </w:tcPr>
          <w:p>
            <w:pPr>
              <w:pStyle w:val="1174"/>
              <w:jc w:val="center"/>
              <w:rPr>
                <w:sz w:val="24"/>
              </w:rPr>
            </w:pPr>
            <w:r>
              <w:rPr>
                <w:sz w:val="24"/>
              </w:rPr>
            </w:r>
            <w:r/>
          </w:p>
        </w:tc>
        <w:tc>
          <w:tcPr>
            <w:tcW w:w="2126" w:type="dxa"/>
            <w:vAlign w:val="center"/>
            <w:textDirection w:val="lrTb"/>
            <w:noWrap w:val="false"/>
          </w:tcPr>
          <w:p>
            <w:pPr>
              <w:pStyle w:val="1174"/>
              <w:jc w:val="center"/>
              <w:rPr>
                <w:sz w:val="24"/>
              </w:rPr>
            </w:pPr>
            <w:r>
              <w:rPr>
                <w:sz w:val="24"/>
              </w:rPr>
            </w:r>
            <w:r/>
          </w:p>
        </w:tc>
        <w:tc>
          <w:tcPr>
            <w:tcW w:w="1875" w:type="dxa"/>
            <w:vAlign w:val="center"/>
            <w:textDirection w:val="lrTb"/>
            <w:noWrap w:val="false"/>
          </w:tcPr>
          <w:p>
            <w:pPr>
              <w:pStyle w:val="1174"/>
              <w:jc w:val="center"/>
              <w:rPr>
                <w:sz w:val="24"/>
              </w:rPr>
            </w:pPr>
            <w:r>
              <w:rPr>
                <w:sz w:val="24"/>
              </w:rPr>
            </w:r>
            <w:r/>
          </w:p>
        </w:tc>
        <w:tc>
          <w:tcPr>
            <w:tcW w:w="1009" w:type="dxa"/>
            <w:vAlign w:val="center"/>
            <w:textDirection w:val="lrTb"/>
            <w:noWrap w:val="false"/>
          </w:tcPr>
          <w:p>
            <w:pPr>
              <w:pStyle w:val="1174"/>
              <w:jc w:val="center"/>
              <w:rPr>
                <w:sz w:val="24"/>
              </w:rPr>
            </w:pPr>
            <w:r>
              <w:rPr>
                <w:sz w:val="24"/>
              </w:rPr>
            </w:r>
            <w:r/>
          </w:p>
        </w:tc>
      </w:tr>
      <w:tr>
        <w:trPr>
          <w:trHeight w:val="930"/>
        </w:trPr>
        <w:tc>
          <w:tcPr>
            <w:tcW w:w="775" w:type="dxa"/>
            <w:vAlign w:val="center"/>
            <w:textDirection w:val="lrTb"/>
            <w:noWrap w:val="false"/>
          </w:tcPr>
          <w:p>
            <w:pPr>
              <w:pStyle w:val="1174"/>
              <w:jc w:val="center"/>
              <w:rPr>
                <w:sz w:val="24"/>
              </w:rPr>
            </w:pPr>
            <w:r>
              <w:rPr>
                <w:sz w:val="24"/>
              </w:rPr>
            </w:r>
            <w:r/>
          </w:p>
        </w:tc>
        <w:tc>
          <w:tcPr>
            <w:tcW w:w="1482" w:type="dxa"/>
            <w:vAlign w:val="center"/>
            <w:textDirection w:val="lrTb"/>
            <w:noWrap w:val="false"/>
          </w:tcPr>
          <w:p>
            <w:pPr>
              <w:pStyle w:val="1174"/>
              <w:jc w:val="center"/>
              <w:rPr>
                <w:sz w:val="24"/>
              </w:rPr>
            </w:pPr>
            <w:r>
              <w:rPr>
                <w:sz w:val="24"/>
              </w:rPr>
            </w:r>
            <w:r/>
          </w:p>
        </w:tc>
        <w:tc>
          <w:tcPr>
            <w:tcW w:w="2384" w:type="dxa"/>
            <w:vAlign w:val="center"/>
            <w:textDirection w:val="lrTb"/>
            <w:noWrap w:val="false"/>
          </w:tcPr>
          <w:p>
            <w:pPr>
              <w:pStyle w:val="1174"/>
              <w:jc w:val="center"/>
              <w:rPr>
                <w:sz w:val="24"/>
              </w:rPr>
            </w:pPr>
            <w:r>
              <w:rPr>
                <w:sz w:val="24"/>
              </w:rPr>
            </w:r>
            <w:r/>
          </w:p>
        </w:tc>
        <w:tc>
          <w:tcPr>
            <w:tcW w:w="2126" w:type="dxa"/>
            <w:vAlign w:val="center"/>
            <w:textDirection w:val="lrTb"/>
            <w:noWrap w:val="false"/>
          </w:tcPr>
          <w:p>
            <w:pPr>
              <w:pStyle w:val="1174"/>
              <w:jc w:val="center"/>
              <w:rPr>
                <w:sz w:val="24"/>
              </w:rPr>
            </w:pPr>
            <w:r>
              <w:rPr>
                <w:sz w:val="24"/>
              </w:rPr>
            </w:r>
            <w:r/>
          </w:p>
        </w:tc>
        <w:tc>
          <w:tcPr>
            <w:tcW w:w="1875" w:type="dxa"/>
            <w:vAlign w:val="center"/>
            <w:textDirection w:val="lrTb"/>
            <w:noWrap w:val="false"/>
          </w:tcPr>
          <w:p>
            <w:pPr>
              <w:pStyle w:val="1174"/>
              <w:jc w:val="center"/>
              <w:rPr>
                <w:sz w:val="24"/>
              </w:rPr>
            </w:pPr>
            <w:r>
              <w:rPr>
                <w:sz w:val="24"/>
              </w:rPr>
            </w:r>
            <w:r/>
          </w:p>
        </w:tc>
        <w:tc>
          <w:tcPr>
            <w:tcW w:w="1009" w:type="dxa"/>
            <w:vAlign w:val="center"/>
            <w:textDirection w:val="lrTb"/>
            <w:noWrap w:val="false"/>
          </w:tcPr>
          <w:p>
            <w:pPr>
              <w:pStyle w:val="1174"/>
              <w:jc w:val="center"/>
              <w:rPr>
                <w:sz w:val="24"/>
              </w:rPr>
            </w:pPr>
            <w:r>
              <w:rPr>
                <w:sz w:val="24"/>
              </w:rPr>
            </w:r>
            <w:r/>
          </w:p>
        </w:tc>
      </w:tr>
    </w:tbl>
    <w:p>
      <w:pPr>
        <w:pStyle w:val="1174"/>
        <w:ind w:firstLine="360"/>
        <w:jc w:val="left"/>
        <w:spacing w:line="360" w:lineRule="auto"/>
        <w:tabs>
          <w:tab w:val="left" w:pos="1800" w:leader="none"/>
          <w:tab w:val="left" w:pos="5580" w:leader="none"/>
        </w:tabs>
        <w:rPr>
          <w:sz w:val="24"/>
          <w:u w:val="single"/>
        </w:rPr>
      </w:pPr>
      <w:r>
        <w:rPr>
          <w:sz w:val="24"/>
          <w:u w:val="single"/>
        </w:rPr>
      </w:r>
      <w:r/>
    </w:p>
    <w:p>
      <w:pPr>
        <w:pStyle w:val="1174"/>
        <w:jc w:val="left"/>
        <w:tabs>
          <w:tab w:val="left" w:pos="1800" w:leader="none"/>
          <w:tab w:val="left" w:pos="5580" w:leader="none"/>
        </w:tabs>
        <w:rPr>
          <w:sz w:val="24"/>
        </w:rPr>
      </w:pPr>
      <w:r>
        <w:rPr>
          <w:sz w:val="24"/>
        </w:rPr>
        <w:t xml:space="preserve">注：</w:t>
      </w:r>
      <w:r/>
    </w:p>
    <w:p>
      <w:pPr>
        <w:pStyle w:val="1174"/>
        <w:jc w:val="left"/>
        <w:tabs>
          <w:tab w:val="left" w:pos="1800" w:leader="none"/>
          <w:tab w:val="left" w:pos="5580" w:leader="none"/>
        </w:tabs>
        <w:rPr>
          <w:sz w:val="24"/>
        </w:rPr>
      </w:pPr>
      <w:r>
        <w:rPr>
          <w:rFonts w:hint="eastAsia"/>
          <w:sz w:val="24"/>
        </w:rPr>
        <w:t xml:space="preserve">1.</w:t>
      </w:r>
      <w:r>
        <w:rPr>
          <w:sz w:val="24"/>
        </w:rPr>
        <w:t xml:space="preserve"> 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pStyle w:val="1174"/>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1174"/>
        <w:rPr>
          <w:sz w:val="24"/>
          <w:szCs w:val="20"/>
        </w:rPr>
      </w:pPr>
      <w:r>
        <w:rPr>
          <w:sz w:val="24"/>
          <w:szCs w:val="20"/>
        </w:rPr>
      </w:r>
      <w:r/>
    </w:p>
    <w:p>
      <w:pPr>
        <w:pStyle w:val="1174"/>
        <w:spacing w:before="25" w:after="25" w:line="360" w:lineRule="auto"/>
        <w:rPr>
          <w:sz w:val="24"/>
          <w:lang w:val="zh-CN"/>
        </w:rPr>
      </w:pPr>
      <w:r>
        <w:rPr>
          <w:sz w:val="24"/>
          <w:lang w:val="zh-CN"/>
        </w:rPr>
        <w:t xml:space="preserve">                  </w:t>
      </w:r>
      <w:r/>
    </w:p>
    <w:p>
      <w:pPr>
        <w:pStyle w:val="1174"/>
        <w:spacing w:before="25" w:after="25" w:line="360" w:lineRule="auto"/>
        <w:rPr>
          <w:sz w:val="24"/>
          <w:lang w:val="zh-CN"/>
        </w:rPr>
      </w:pPr>
      <w:r>
        <w:rPr>
          <w:sz w:val="24"/>
        </w:rPr>
        <w:t xml:space="preserve">供应商名称（加盖公章）</w:t>
      </w:r>
      <w:r>
        <w:rPr>
          <w:sz w:val="24"/>
          <w:lang w:val="zh-CN"/>
        </w:rPr>
        <w:t xml:space="preserve">：_________</w:t>
      </w:r>
      <w:r>
        <w:rPr>
          <w:sz w:val="24"/>
          <w:lang w:val="zh-CN"/>
        </w:rPr>
        <w:t xml:space="preserve">____</w:t>
      </w:r>
      <w:r>
        <w:rPr>
          <w:sz w:val="24"/>
          <w:lang w:val="zh-CN"/>
        </w:rPr>
        <w:t xml:space="preserve">___</w:t>
      </w:r>
      <w:r/>
    </w:p>
    <w:p>
      <w:pPr>
        <w:pStyle w:val="1174"/>
        <w:spacing w:before="25" w:after="25" w:line="360" w:lineRule="auto"/>
        <w:rPr>
          <w:sz w:val="24"/>
          <w:lang w:val="zh-CN"/>
        </w:rPr>
      </w:pPr>
      <w:r>
        <w:rPr>
          <w:sz w:val="24"/>
          <w:szCs w:val="20"/>
        </w:rPr>
        <w:t xml:space="preserve">日期：_____年______月______日   </w:t>
      </w:r>
      <w:r>
        <w:rPr>
          <w:sz w:val="24"/>
          <w:lang w:val="zh-CN"/>
        </w:rPr>
      </w:r>
      <w:r/>
    </w:p>
    <w:p>
      <w:pPr>
        <w:pStyle w:val="1174"/>
        <w:spacing w:line="360" w:lineRule="auto"/>
        <w:rPr>
          <w:sz w:val="24"/>
          <w:lang w:val="zh-CN"/>
        </w:rPr>
        <w:outlineLvl w:val="2"/>
      </w:pPr>
      <w:r>
        <w:rPr>
          <w:sz w:val="24"/>
          <w:lang w:val="zh-CN"/>
        </w:rPr>
        <w:br w:type="page" w:clear="all"/>
      </w:r>
      <w:r>
        <w:rPr>
          <w:rFonts w:hint="eastAsia"/>
          <w:sz w:val="24"/>
          <w:szCs w:val="20"/>
        </w:rPr>
        <w:t xml:space="preserve">7</w:t>
      </w:r>
      <w:r>
        <w:rPr>
          <w:sz w:val="24"/>
          <w:szCs w:val="20"/>
        </w:rPr>
        <w:t xml:space="preserve">  </w:t>
      </w:r>
      <w:r>
        <w:rPr>
          <w:rFonts w:hint="eastAsia"/>
          <w:sz w:val="24"/>
          <w:szCs w:val="20"/>
        </w:rPr>
        <w:t xml:space="preserve">项目实施方案</w:t>
      </w:r>
      <w:r>
        <w:rPr>
          <w:sz w:val="24"/>
          <w:lang w:val="zh-CN"/>
        </w:rPr>
      </w:r>
      <w:r/>
    </w:p>
    <w:p>
      <w:pPr>
        <w:pStyle w:val="1174"/>
        <w:rPr>
          <w:rFonts w:hint="eastAsia"/>
          <w:sz w:val="24"/>
          <w:szCs w:val="20"/>
        </w:rPr>
      </w:pPr>
      <w:r>
        <w:rPr>
          <w:rFonts w:hint="eastAsia"/>
          <w:sz w:val="24"/>
          <w:szCs w:val="20"/>
        </w:rPr>
      </w:r>
      <w:r/>
    </w:p>
    <w:p>
      <w:pPr>
        <w:pStyle w:val="1174"/>
        <w:rPr>
          <w:sz w:val="24"/>
          <w:szCs w:val="20"/>
        </w:rPr>
      </w:pPr>
      <w:r>
        <w:rPr>
          <w:rFonts w:hint="eastAsia"/>
          <w:sz w:val="24"/>
          <w:szCs w:val="20"/>
        </w:rPr>
        <w:t xml:space="preserve">（详见“第三章 评审程序、评审方法和评审标准”—“评审标准”—“主观分”中明确内容）</w:t>
      </w:r>
      <w:r>
        <w:rPr>
          <w:sz w:val="24"/>
          <w:szCs w:val="20"/>
        </w:rPr>
      </w:r>
      <w:r/>
    </w:p>
    <w:p>
      <w:pPr>
        <w:pStyle w:val="1174"/>
        <w:spacing w:line="360" w:lineRule="auto"/>
        <w:rPr>
          <w:sz w:val="24"/>
          <w:szCs w:val="20"/>
        </w:rPr>
        <w:outlineLvl w:val="2"/>
      </w:pPr>
      <w:r>
        <w:rPr>
          <w:sz w:val="24"/>
          <w:szCs w:val="20"/>
        </w:rPr>
        <w:br w:type="page" w:clear="all"/>
      </w:r>
      <w:r>
        <w:rPr>
          <w:rFonts w:hint="eastAsia"/>
          <w:sz w:val="24"/>
          <w:szCs w:val="20"/>
        </w:rPr>
        <w:t xml:space="preserve">8</w:t>
      </w:r>
      <w:r>
        <w:rPr>
          <w:rFonts w:hint="eastAsia"/>
          <w:sz w:val="24"/>
          <w:szCs w:val="20"/>
        </w:rPr>
        <w:t xml:space="preserve">  参加本项目人员一览表</w:t>
      </w:r>
      <w:r>
        <w:rPr>
          <w:sz w:val="24"/>
          <w:szCs w:val="20"/>
        </w:rPr>
      </w:r>
      <w:r/>
    </w:p>
    <w:p>
      <w:pPr>
        <w:pStyle w:val="1174"/>
        <w:jc w:val="center"/>
        <w:spacing w:line="360" w:lineRule="auto"/>
        <w:rPr>
          <w:rFonts w:hint="eastAsia" w:ascii="宋体" w:hAnsi="宋体"/>
          <w:b/>
          <w:sz w:val="32"/>
          <w:szCs w:val="32"/>
        </w:rPr>
      </w:pPr>
      <w:r>
        <w:rPr>
          <w:rFonts w:hint="eastAsia" w:ascii="宋体" w:hAnsi="宋体"/>
          <w:b/>
          <w:sz w:val="32"/>
          <w:szCs w:val="32"/>
        </w:rPr>
      </w:r>
      <w:r/>
    </w:p>
    <w:p>
      <w:pPr>
        <w:pStyle w:val="1174"/>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174"/>
        <w:spacing w:line="360" w:lineRule="auto"/>
        <w:rPr>
          <w:rFonts w:ascii="宋体" w:hAnsi="宋体"/>
          <w:sz w:val="22"/>
        </w:rPr>
      </w:pPr>
      <w:r>
        <w:rPr>
          <w:rFonts w:ascii="宋体" w:hAnsi="宋体"/>
          <w:sz w:val="22"/>
        </w:rPr>
      </w:r>
      <w:r/>
    </w:p>
    <w:p>
      <w:pPr>
        <w:pStyle w:val="1174"/>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74"/>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74"/>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74"/>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74"/>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74"/>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74"/>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74"/>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74"/>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74"/>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174"/>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74"/>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174"/>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174"/>
        <w:tabs>
          <w:tab w:val="left" w:pos="9765" w:leader="none"/>
        </w:tabs>
        <w:rPr>
          <w:rFonts w:ascii="宋体" w:hAnsi="宋体" w:cs="宋体"/>
          <w:b/>
          <w:sz w:val="24"/>
          <w:lang w:val="zh-CN"/>
        </w:rPr>
      </w:pPr>
      <w:r>
        <w:rPr>
          <w:rFonts w:ascii="宋体" w:hAnsi="宋体" w:cs="宋体"/>
          <w:b/>
          <w:sz w:val="24"/>
          <w:lang w:val="zh-CN"/>
        </w:rPr>
      </w:r>
      <w:r/>
    </w:p>
    <w:p>
      <w:pPr>
        <w:pStyle w:val="1174"/>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174"/>
        <w:spacing w:line="360" w:lineRule="auto"/>
        <w:rPr>
          <w:rFonts w:ascii="宋体" w:hAnsi="宋体"/>
          <w:sz w:val="24"/>
        </w:rPr>
      </w:pPr>
      <w:r>
        <w:rPr>
          <w:rFonts w:ascii="宋体" w:hAnsi="宋体"/>
          <w:sz w:val="24"/>
        </w:rPr>
      </w:r>
      <w:r/>
    </w:p>
    <w:p>
      <w:pPr>
        <w:pStyle w:val="1174"/>
        <w:spacing w:before="25" w:after="25" w:line="360" w:lineRule="auto"/>
        <w:rPr>
          <w:sz w:val="24"/>
          <w:lang w:val="zh-CN"/>
        </w:rPr>
      </w:pPr>
      <w:r>
        <w:rPr>
          <w:sz w:val="24"/>
        </w:rPr>
        <w:t xml:space="preserve">供应商名称（加盖公章）</w:t>
      </w:r>
      <w:r>
        <w:rPr>
          <w:sz w:val="24"/>
          <w:lang w:val="zh-CN"/>
        </w:rPr>
        <w:t xml:space="preserve">：_____</w:t>
      </w:r>
      <w:r>
        <w:rPr>
          <w:sz w:val="24"/>
          <w:lang w:val="zh-CN"/>
        </w:rPr>
        <w:t xml:space="preserve">____</w:t>
      </w:r>
      <w:r>
        <w:rPr>
          <w:sz w:val="24"/>
          <w:lang w:val="zh-CN"/>
        </w:rPr>
        <w:t xml:space="preserve">_______</w:t>
      </w:r>
      <w:r/>
    </w:p>
    <w:p>
      <w:pPr>
        <w:pStyle w:val="1174"/>
        <w:spacing w:before="25" w:after="25" w:line="360" w:lineRule="auto"/>
        <w:rPr>
          <w:sz w:val="24"/>
          <w:lang w:val="zh-CN"/>
        </w:rPr>
      </w:pPr>
      <w:r>
        <w:rPr>
          <w:sz w:val="24"/>
          <w:szCs w:val="20"/>
        </w:rPr>
        <w:t xml:space="preserve">日期：_____年______月______日   </w:t>
      </w:r>
      <w:r>
        <w:rPr>
          <w:sz w:val="24"/>
          <w:lang w:val="zh-CN"/>
        </w:rPr>
      </w:r>
      <w:r/>
    </w:p>
    <w:p>
      <w:pPr>
        <w:pStyle w:val="1174"/>
        <w:rPr>
          <w:rFonts w:hint="eastAsia"/>
          <w:sz w:val="22"/>
        </w:rPr>
      </w:pPr>
      <w:r>
        <w:rPr>
          <w:sz w:val="22"/>
        </w:rPr>
        <w:br w:type="page" w:clear="all"/>
      </w:r>
      <w:bookmarkStart w:id="749" w:name="_Toc288738397"/>
      <w:r/>
      <w:bookmarkStart w:id="750" w:name="_Toc288738839"/>
      <w:r>
        <w:rPr>
          <w:rFonts w:hint="eastAsia"/>
          <w:sz w:val="22"/>
        </w:rPr>
      </w:r>
      <w:r/>
    </w:p>
    <w:p>
      <w:pPr>
        <w:pStyle w:val="1174"/>
        <w:spacing w:line="360" w:lineRule="auto"/>
        <w:rPr>
          <w:sz w:val="24"/>
          <w:szCs w:val="20"/>
        </w:rPr>
        <w:outlineLvl w:val="2"/>
      </w:pPr>
      <w:r>
        <w:rPr>
          <w:rFonts w:hint="eastAsia"/>
          <w:sz w:val="24"/>
          <w:szCs w:val="20"/>
        </w:rPr>
        <w:t xml:space="preserve">9</w:t>
      </w:r>
      <w:r>
        <w:rPr>
          <w:rFonts w:hint="eastAsia"/>
          <w:sz w:val="24"/>
          <w:szCs w:val="20"/>
        </w:rPr>
        <w:t xml:space="preserve">  相关业绩案例一览表</w:t>
      </w:r>
      <w:r>
        <w:rPr>
          <w:sz w:val="24"/>
          <w:szCs w:val="20"/>
        </w:rPr>
      </w:r>
      <w:r/>
    </w:p>
    <w:p>
      <w:pPr>
        <w:pStyle w:val="1174"/>
        <w:rPr>
          <w:sz w:val="24"/>
          <w:szCs w:val="20"/>
        </w:rPr>
      </w:pPr>
      <w:r>
        <w:rPr>
          <w:sz w:val="24"/>
          <w:szCs w:val="20"/>
        </w:rPr>
      </w:r>
      <w:r/>
    </w:p>
    <w:p>
      <w:pPr>
        <w:pStyle w:val="1174"/>
        <w:jc w:val="center"/>
        <w:rPr>
          <w:rFonts w:ascii="宋体" w:hAnsi="宋体"/>
          <w:b/>
          <w:sz w:val="32"/>
          <w:szCs w:val="32"/>
        </w:rPr>
      </w:pPr>
      <w:r>
        <w:rPr>
          <w:rFonts w:hint="eastAsia" w:ascii="宋体" w:hAnsi="宋体"/>
          <w:b/>
          <w:sz w:val="32"/>
          <w:szCs w:val="32"/>
        </w:rPr>
        <w:t xml:space="preserve">相关业绩案例一览表</w:t>
      </w:r>
      <w:bookmarkEnd w:id="749"/>
      <w:r/>
      <w:bookmarkEnd w:id="750"/>
      <w:r>
        <w:rPr>
          <w:rFonts w:ascii="宋体" w:hAnsi="宋体"/>
          <w:b/>
          <w:sz w:val="32"/>
          <w:szCs w:val="32"/>
        </w:rPr>
      </w:r>
      <w:r/>
    </w:p>
    <w:p>
      <w:pPr>
        <w:pStyle w:val="1174"/>
        <w:jc w:val="center"/>
        <w:spacing w:line="360" w:lineRule="auto"/>
        <w:rPr>
          <w:rFonts w:ascii="宋体" w:hAnsi="宋体"/>
          <w:b/>
          <w:sz w:val="28"/>
          <w:szCs w:val="30"/>
        </w:rPr>
      </w:pPr>
      <w:r>
        <w:rPr>
          <w:rFonts w:ascii="宋体" w:hAnsi="宋体"/>
          <w:b/>
          <w:sz w:val="28"/>
          <w:szCs w:val="30"/>
        </w:rPr>
      </w:r>
      <w:r/>
    </w:p>
    <w:p>
      <w:pPr>
        <w:pStyle w:val="1174"/>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7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7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7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7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7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7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7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7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7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7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74"/>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74"/>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74"/>
              <w:spacing w:line="360" w:lineRule="auto"/>
              <w:tabs>
                <w:tab w:val="left" w:pos="9765" w:leader="none"/>
              </w:tabs>
              <w:rPr>
                <w:rFonts w:ascii="宋体" w:hAnsi="宋体" w:cs="宋体"/>
                <w:sz w:val="24"/>
              </w:rPr>
            </w:pPr>
            <w:r>
              <w:rPr>
                <w:rFonts w:ascii="宋体" w:hAnsi="宋体" w:cs="宋体"/>
                <w:sz w:val="24"/>
              </w:rPr>
            </w:r>
            <w:r/>
          </w:p>
        </w:tc>
      </w:tr>
    </w:tbl>
    <w:p>
      <w:pPr>
        <w:pStyle w:val="1174"/>
        <w:tabs>
          <w:tab w:val="left" w:pos="9765" w:leader="none"/>
        </w:tabs>
        <w:rPr>
          <w:rFonts w:ascii="宋体" w:hAnsi="宋体" w:cs="宋体"/>
          <w:sz w:val="24"/>
          <w:lang w:val="zh-CN"/>
        </w:rPr>
      </w:pPr>
      <w:r>
        <w:rPr>
          <w:rFonts w:ascii="宋体" w:hAnsi="宋体" w:cs="宋体"/>
          <w:sz w:val="24"/>
          <w:lang w:val="zh-CN"/>
        </w:rPr>
      </w:r>
      <w:r/>
    </w:p>
    <w:p>
      <w:pPr>
        <w:pStyle w:val="1174"/>
        <w:spacing w:line="360" w:lineRule="auto"/>
        <w:rPr>
          <w:rFonts w:ascii="宋体" w:hAnsi="宋体" w:cs="宋体"/>
          <w:sz w:val="24"/>
        </w:rPr>
      </w:pPr>
      <w:r>
        <w:rPr>
          <w:rFonts w:ascii="宋体" w:hAnsi="宋体" w:cs="宋体"/>
          <w:sz w:val="24"/>
        </w:rPr>
      </w:r>
      <w:r/>
    </w:p>
    <w:p>
      <w:pPr>
        <w:pStyle w:val="1174"/>
        <w:spacing w:before="25" w:after="25" w:line="360" w:lineRule="auto"/>
        <w:rPr>
          <w:sz w:val="24"/>
          <w:lang w:val="zh-CN"/>
        </w:rPr>
      </w:pPr>
      <w:r>
        <w:rPr>
          <w:sz w:val="24"/>
        </w:rPr>
        <w:t xml:space="preserve">供应商名称（加盖公章）</w:t>
      </w:r>
      <w:r>
        <w:rPr>
          <w:sz w:val="24"/>
          <w:lang w:val="zh-CN"/>
        </w:rPr>
        <w:t xml:space="preserve">：________</w:t>
      </w:r>
      <w:r>
        <w:rPr>
          <w:sz w:val="24"/>
          <w:lang w:val="zh-CN"/>
        </w:rPr>
        <w:t xml:space="preserve">____</w:t>
      </w:r>
      <w:r>
        <w:rPr>
          <w:sz w:val="24"/>
          <w:lang w:val="zh-CN"/>
        </w:rPr>
        <w:t xml:space="preserve">____</w:t>
      </w:r>
      <w:r/>
    </w:p>
    <w:p>
      <w:pPr>
        <w:pStyle w:val="1174"/>
        <w:spacing w:before="25" w:after="25" w:line="360" w:lineRule="auto"/>
        <w:rPr>
          <w:sz w:val="24"/>
          <w:lang w:val="zh-CN"/>
        </w:rPr>
      </w:pPr>
      <w:r>
        <w:rPr>
          <w:sz w:val="24"/>
          <w:szCs w:val="20"/>
        </w:rPr>
        <w:t xml:space="preserve">日期：_____年______月______日   </w:t>
      </w:r>
      <w:r>
        <w:rPr>
          <w:sz w:val="24"/>
          <w:lang w:val="zh-CN"/>
        </w:rPr>
      </w:r>
      <w:r/>
    </w:p>
    <w:p>
      <w:pPr>
        <w:pStyle w:val="1174"/>
        <w:spacing w:line="360" w:lineRule="auto"/>
        <w:rPr>
          <w:sz w:val="24"/>
          <w:szCs w:val="20"/>
        </w:rPr>
        <w:outlineLvl w:val="2"/>
      </w:pPr>
      <w:r>
        <w:rPr>
          <w:sz w:val="24"/>
          <w:szCs w:val="20"/>
        </w:rPr>
        <w:br w:type="page" w:clear="all"/>
      </w:r>
      <w:r/>
    </w:p>
    <w:p>
      <w:pPr>
        <w:pStyle w:val="1174"/>
        <w:spacing w:line="360" w:lineRule="auto"/>
        <w:rPr>
          <w:sz w:val="24"/>
          <w:szCs w:val="20"/>
        </w:rPr>
        <w:outlineLvl w:val="2"/>
      </w:pPr>
      <w:r>
        <w:rPr>
          <w:rFonts w:hint="eastAsia"/>
          <w:sz w:val="24"/>
          <w:szCs w:val="20"/>
        </w:rPr>
        <w:t xml:space="preserve">9</w:t>
      </w:r>
      <w:r>
        <w:rPr>
          <w:sz w:val="24"/>
          <w:szCs w:val="20"/>
        </w:rPr>
        <w:t xml:space="preserve"> 磋商文件要求提供或供应商认为应附的其他材料</w:t>
      </w:r>
      <w:r>
        <w:rPr>
          <w:sz w:val="24"/>
          <w:szCs w:val="20"/>
        </w:rPr>
      </w:r>
      <w:r/>
    </w:p>
    <w:p>
      <w:pPr>
        <w:pStyle w:val="1174"/>
        <w:rPr>
          <w:b/>
          <w:sz w:val="36"/>
          <w:szCs w:val="36"/>
        </w:rPr>
      </w:pPr>
      <w:r>
        <w:rPr>
          <w:b/>
          <w:sz w:val="36"/>
          <w:szCs w:val="36"/>
        </w:rPr>
      </w:r>
      <w:r/>
    </w:p>
    <w:p>
      <w:pPr>
        <w:pStyle w:val="1174"/>
        <w:rPr>
          <w:sz w:val="24"/>
          <w:lang w:val="zh-CN"/>
        </w:rPr>
      </w:pPr>
      <w:r>
        <w:rPr>
          <w:sz w:val="24"/>
          <w:szCs w:val="20"/>
        </w:rPr>
        <w:t xml:space="preserve"> </w:t>
      </w:r>
      <w:r>
        <w:rPr>
          <w:sz w:val="24"/>
          <w:lang w:val="zh-CN"/>
        </w:rPr>
      </w:r>
      <w:r/>
    </w:p>
    <w:p>
      <w:pPr>
        <w:pStyle w:val="1174"/>
        <w:jc w:val="left"/>
        <w:widowControl/>
        <w:rPr>
          <w:b/>
          <w:sz w:val="36"/>
          <w:szCs w:val="36"/>
        </w:rPr>
      </w:pPr>
      <w:r>
        <w:rPr>
          <w:b/>
          <w:sz w:val="36"/>
          <w:szCs w:val="36"/>
        </w:rPr>
      </w:r>
      <w:r/>
    </w:p>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等线">
    <w:panose1 w:val="02010600030101010101"/>
  </w:font>
  <w:font w:name="仿宋">
    <w:panose1 w:val="02010609060101010101"/>
  </w:font>
  <w:font w:name="Wingdings">
    <w:panose1 w:val="05000000000000000000"/>
  </w:font>
  <w:font w:name="Adobe 仿宋 Std R">
    <w:panose1 w:val="020B0503020202020204"/>
  </w:font>
  <w:font w:name="PMingLiU">
    <w:panose1 w:val="02020500000000000000"/>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center"/>
      <w:rPr>
        <w:rFonts w:ascii="Times New Roman"/>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19</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60</w:t>
    </w:r>
    <w:r>
      <w:rPr>
        <w:rFonts w:hint="eastAsia" w:ascii="仿宋_GB2312" w:hAnsi="宋体" w:eastAsia="仿宋_GB2312"/>
        <w:szCs w:val="21"/>
      </w:rPr>
      <w:fldChar w:fldCharType="end"/>
    </w:r>
    <w:r>
      <w:rPr>
        <w:rFonts w:hint="eastAsia" w:ascii="仿宋_GB2312" w:hAnsi="宋体" w:eastAsia="仿宋_GB2312"/>
        <w:szCs w:val="21"/>
      </w:rPr>
      <w:t xml:space="preserve"> 页</w: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rPr>
        <w:rStyle w:val="1248"/>
      </w:rPr>
      <w:framePr w:wrap="around" w:vAnchor="text" w:hAnchor="margin" w:xAlign="center" w:y="1"/>
    </w:pPr>
    <w:r>
      <w:fldChar w:fldCharType="begin"/>
    </w:r>
    <w:r>
      <w:rPr>
        <w:rStyle w:val="1248"/>
      </w:rPr>
      <w:instrText xml:space="preserve">PAGE  </w:instrText>
    </w:r>
    <w:r>
      <w:fldChar w:fldCharType="separate"/>
    </w:r>
    <w:r>
      <w:rPr>
        <w:rStyle w:val="1248"/>
      </w:rPr>
      <w:t xml:space="preserve">2</w:t>
    </w:r>
    <w:r>
      <w:fldChar w:fldCharType="end"/>
    </w:r>
    <w:r>
      <w:rPr>
        <w:rStyle w:val="1248"/>
      </w:rPr>
    </w:r>
    <w:r/>
  </w:p>
  <w:p>
    <w:pPr>
      <w:pStyle w:val="122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cente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30</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60</w:t>
    </w:r>
    <w:r>
      <w:rPr>
        <w:rFonts w:hint="eastAsia" w:ascii="仿宋_GB2312" w:hAnsi="宋体" w:eastAsia="仿宋_GB2312"/>
        <w:szCs w:val="21"/>
      </w:rPr>
      <w:fldChar w:fldCharType="end"/>
    </w:r>
    <w:r>
      <w:rPr>
        <w:rFonts w:hint="eastAsia" w:ascii="仿宋_GB2312" w:hAnsi="宋体" w:eastAsia="仿宋_GB2312"/>
        <w:szCs w:val="21"/>
      </w:rPr>
      <w:t xml:space="preserve"> 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rPr>
        <w:rStyle w:val="1248"/>
      </w:rPr>
      <w:framePr w:wrap="around" w:vAnchor="text" w:hAnchor="margin" w:xAlign="right" w:y="1"/>
    </w:pPr>
    <w:r>
      <w:rPr>
        <w:rStyle w:val="1248"/>
      </w:rPr>
      <w:fldChar w:fldCharType="begin"/>
    </w:r>
    <w:r>
      <w:rPr>
        <w:rStyle w:val="1248"/>
      </w:rPr>
      <w:instrText xml:space="preserve">PAGE  </w:instrText>
    </w:r>
    <w:r>
      <w:rPr>
        <w:rStyle w:val="1248"/>
      </w:rPr>
      <w:fldChar w:fldCharType="separate"/>
    </w:r>
    <w:r>
      <w:rPr>
        <w:rStyle w:val="1248"/>
      </w:rPr>
      <w:t xml:space="preserve">8</w:t>
    </w:r>
    <w:r>
      <w:rPr>
        <w:rStyle w:val="1248"/>
      </w:rPr>
      <w:fldChar w:fldCharType="end"/>
    </w:r>
    <w:r>
      <w:rPr>
        <w:rStyle w:val="1248"/>
      </w:rPr>
    </w:r>
    <w:r/>
  </w:p>
  <w:p>
    <w:pPr>
      <w:pStyle w:val="1223"/>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ind w:right="360" w:firstLine="360"/>
      <w:jc w:val="center"/>
      <w:rPr>
        <w:rFonts w:ascii="仿宋_GB2312" w:hAnsi="宋体" w:eastAsia="仿宋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35</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55</w:t>
    </w:r>
    <w:r>
      <w:rPr>
        <w:rFonts w:hint="eastAsia" w:ascii="仿宋_GB2312" w:hAnsi="宋体" w:eastAsia="仿宋_GB2312"/>
        <w:szCs w:val="21"/>
      </w:rPr>
      <w:fldChar w:fldCharType="end"/>
    </w:r>
    <w:r>
      <w:rPr>
        <w:rFonts w:hint="eastAsia" w:ascii="仿宋_GB2312" w:hAnsi="宋体" w:eastAsia="仿宋_GB2312"/>
        <w:szCs w:val="21"/>
      </w:rPr>
      <w:t xml:space="preserve"> 页</w:t>
    </w:r>
    <w:r>
      <w:rPr>
        <w:rFonts w:ascii="仿宋_GB2312" w:hAnsi="宋体" w:eastAsia="仿宋_GB2312"/>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rPr>
        <w:rStyle w:val="1451"/>
      </w:rPr>
      <w:framePr w:wrap="around" w:vAnchor="text" w:hAnchor="margin" w:xAlign="outside" w:y="1"/>
    </w:pPr>
    <w:r>
      <w:fldChar w:fldCharType="begin"/>
    </w:r>
    <w:r>
      <w:rPr>
        <w:rStyle w:val="1451"/>
      </w:rPr>
      <w:instrText xml:space="preserve">PAGE  </w:instrText>
    </w:r>
    <w:r>
      <w:fldChar w:fldCharType="separate"/>
    </w:r>
    <w:r>
      <w:rPr>
        <w:rStyle w:val="1451"/>
      </w:rPr>
      <w:t xml:space="preserve">18</w:t>
    </w:r>
    <w:r>
      <w:fldChar w:fldCharType="end"/>
    </w:r>
    <w:r>
      <w:rPr>
        <w:rStyle w:val="1451"/>
      </w:rPr>
    </w:r>
    <w:r/>
  </w:p>
  <w:p>
    <w:pPr>
      <w:pStyle w:val="1223"/>
      <w:ind w:right="360"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rPr>
        <w:rStyle w:val="1248"/>
      </w:rPr>
      <w:framePr w:wrap="around" w:vAnchor="text" w:hAnchor="margin" w:xAlign="right" w:y="1"/>
    </w:pPr>
    <w:r>
      <w:rPr>
        <w:rStyle w:val="1248"/>
      </w:rPr>
      <w:fldChar w:fldCharType="begin"/>
    </w:r>
    <w:r>
      <w:rPr>
        <w:rStyle w:val="1248"/>
      </w:rPr>
      <w:instrText xml:space="preserve">PAGE  </w:instrText>
    </w:r>
    <w:r>
      <w:rPr>
        <w:rStyle w:val="1248"/>
      </w:rPr>
      <w:fldChar w:fldCharType="end"/>
    </w:r>
    <w:r>
      <w:rPr>
        <w:rStyle w:val="1248"/>
      </w:rPr>
    </w:r>
    <w:r/>
  </w:p>
  <w:p>
    <w:pPr>
      <w:pStyle w:val="1223"/>
      <w:ind w:right="360"/>
    </w:pPr>
    <w:r/>
    <w:r/>
  </w:p>
  <w:p>
    <w:pPr>
      <w:pStyle w:val="11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rPr>
        <w:rStyle w:val="1248"/>
      </w:rPr>
      <w:framePr w:wrap="around" w:vAnchor="text" w:hAnchor="margin" w:xAlign="right" w:y="1"/>
    </w:pPr>
    <w:r>
      <w:rPr>
        <w:rStyle w:val="1248"/>
      </w:rPr>
      <w:fldChar w:fldCharType="begin"/>
    </w:r>
    <w:r>
      <w:rPr>
        <w:rStyle w:val="1248"/>
      </w:rPr>
      <w:instrText xml:space="preserve">PAGE  </w:instrText>
    </w:r>
    <w:r>
      <w:rPr>
        <w:rStyle w:val="1248"/>
      </w:rPr>
      <w:fldChar w:fldCharType="end"/>
    </w:r>
    <w:r>
      <w:rPr>
        <w:rStyle w:val="1248"/>
      </w:rPr>
    </w:r>
    <w:r/>
  </w:p>
  <w:p>
    <w:pPr>
      <w:pStyle w:val="1223"/>
      <w:ind w:right="360"/>
    </w:pPr>
    <w:r/>
    <w:r/>
  </w:p>
  <w:p>
    <w:pPr>
      <w:pStyle w:val="1174"/>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jc w:val="right"/>
      <w:pBdr>
        <w:bottom w:val="single" w:color="000000" w:sz="4" w:space="1"/>
      </w:pBdr>
    </w:pPr>
    <w:r>
      <w:rPr>
        <w:rFonts w:hint="eastAsia"/>
      </w:rPr>
      <w:t xml:space="preserve">常州明镜工程咨询有限公司竞争性磋商</w:t>
    </w:r>
    <w:r>
      <w:t xml:space="preserve">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pPr>
    <w:r/>
    <w:r/>
  </w:p>
  <w:p>
    <w:pPr>
      <w:pStyle w:val="117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pPr>
    <w:r/>
    <w:r/>
  </w:p>
  <w:p>
    <w:pPr>
      <w:pStyle w:val="117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74"/>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1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pStyle w:val="1552"/>
      <w:isLgl w:val="false"/>
      <w:suff w:val="nothing"/>
      <w:lvlText w:val="%1、"/>
      <w:lvlJc w:val="left"/>
      <w:pPr>
        <w:pStyle w:val="11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0"/>
      <w:numFmt w:val="bullet"/>
      <w:isLgl w:val="false"/>
      <w:suff w:val="tab"/>
      <w:lvlText w:val=""/>
      <w:lvlJc w:val="left"/>
      <w:pPr>
        <w:pStyle w:val="1174"/>
        <w:ind w:left="589" w:hanging="420"/>
      </w:pPr>
      <w:rPr>
        <w:rFonts w:ascii="Wingdings" w:hAnsi="Wingdings" w:eastAsia="Wingdings" w:cs="Wingdings"/>
        <w:sz w:val="24"/>
        <w:szCs w:val="24"/>
        <w:lang w:val="en-US" w:eastAsia="zh-CN" w:bidi="ar-SA"/>
      </w:rPr>
    </w:lvl>
    <w:lvl w:ilvl="1">
      <w:start w:val="0"/>
      <w:numFmt w:val="bullet"/>
      <w:isLgl w:val="false"/>
      <w:suff w:val="tab"/>
      <w:lvlText w:val="•"/>
      <w:lvlJc w:val="left"/>
      <w:pPr>
        <w:pStyle w:val="1174"/>
        <w:ind w:left="1450" w:hanging="420"/>
      </w:pPr>
      <w:rPr>
        <w:lang w:val="en-US" w:eastAsia="zh-CN" w:bidi="ar-SA"/>
      </w:rPr>
    </w:lvl>
    <w:lvl w:ilvl="2">
      <w:start w:val="0"/>
      <w:numFmt w:val="bullet"/>
      <w:isLgl w:val="false"/>
      <w:suff w:val="tab"/>
      <w:lvlText w:val="•"/>
      <w:lvlJc w:val="left"/>
      <w:pPr>
        <w:pStyle w:val="1174"/>
        <w:ind w:left="2321" w:hanging="420"/>
      </w:pPr>
      <w:rPr>
        <w:lang w:val="en-US" w:eastAsia="zh-CN" w:bidi="ar-SA"/>
      </w:rPr>
    </w:lvl>
    <w:lvl w:ilvl="3">
      <w:start w:val="0"/>
      <w:numFmt w:val="bullet"/>
      <w:isLgl w:val="false"/>
      <w:suff w:val="tab"/>
      <w:lvlText w:val="•"/>
      <w:lvlJc w:val="left"/>
      <w:pPr>
        <w:pStyle w:val="1174"/>
        <w:ind w:left="3191" w:hanging="420"/>
      </w:pPr>
      <w:rPr>
        <w:lang w:val="en-US" w:eastAsia="zh-CN" w:bidi="ar-SA"/>
      </w:rPr>
    </w:lvl>
    <w:lvl w:ilvl="4">
      <w:start w:val="0"/>
      <w:numFmt w:val="bullet"/>
      <w:isLgl w:val="false"/>
      <w:suff w:val="tab"/>
      <w:lvlText w:val="•"/>
      <w:lvlJc w:val="left"/>
      <w:pPr>
        <w:pStyle w:val="1174"/>
        <w:ind w:left="4062" w:hanging="420"/>
      </w:pPr>
      <w:rPr>
        <w:lang w:val="en-US" w:eastAsia="zh-CN" w:bidi="ar-SA"/>
      </w:rPr>
    </w:lvl>
    <w:lvl w:ilvl="5">
      <w:start w:val="0"/>
      <w:numFmt w:val="bullet"/>
      <w:isLgl w:val="false"/>
      <w:suff w:val="tab"/>
      <w:lvlText w:val="•"/>
      <w:lvlJc w:val="left"/>
      <w:pPr>
        <w:pStyle w:val="1174"/>
        <w:ind w:left="4933" w:hanging="420"/>
      </w:pPr>
      <w:rPr>
        <w:lang w:val="en-US" w:eastAsia="zh-CN" w:bidi="ar-SA"/>
      </w:rPr>
    </w:lvl>
    <w:lvl w:ilvl="6">
      <w:start w:val="0"/>
      <w:numFmt w:val="bullet"/>
      <w:isLgl w:val="false"/>
      <w:suff w:val="tab"/>
      <w:lvlText w:val="•"/>
      <w:lvlJc w:val="left"/>
      <w:pPr>
        <w:pStyle w:val="1174"/>
        <w:ind w:left="5803" w:hanging="420"/>
      </w:pPr>
      <w:rPr>
        <w:lang w:val="en-US" w:eastAsia="zh-CN" w:bidi="ar-SA"/>
      </w:rPr>
    </w:lvl>
    <w:lvl w:ilvl="7">
      <w:start w:val="0"/>
      <w:numFmt w:val="bullet"/>
      <w:isLgl w:val="false"/>
      <w:suff w:val="tab"/>
      <w:lvlText w:val="•"/>
      <w:lvlJc w:val="left"/>
      <w:pPr>
        <w:pStyle w:val="1174"/>
        <w:ind w:left="6674" w:hanging="420"/>
      </w:pPr>
      <w:rPr>
        <w:lang w:val="en-US" w:eastAsia="zh-CN" w:bidi="ar-SA"/>
      </w:rPr>
    </w:lvl>
    <w:lvl w:ilvl="8">
      <w:start w:val="0"/>
      <w:numFmt w:val="bullet"/>
      <w:isLgl w:val="false"/>
      <w:suff w:val="tab"/>
      <w:lvlText w:val="•"/>
      <w:lvlJc w:val="left"/>
      <w:pPr>
        <w:pStyle w:val="1174"/>
        <w:ind w:left="7545" w:hanging="420"/>
      </w:pPr>
      <w:rPr>
        <w:lang w:val="en-US" w:eastAsia="zh-CN" w:bidi="ar-SA"/>
      </w:rPr>
    </w:lvl>
  </w:abstractNum>
  <w:abstractNum w:abstractNumId="4">
    <w:multiLevelType w:val="hybridMultilevel"/>
    <w:lvl w:ilvl="0">
      <w:start w:val="1"/>
      <w:numFmt w:val="decimal"/>
      <w:isLgl w:val="false"/>
      <w:suff w:val="nothing"/>
      <w:lvlText w:val="%1、"/>
      <w:lvlJc w:val="left"/>
      <w:pPr>
        <w:pStyle w:val="11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pStyle w:val="1174"/>
        <w:ind w:left="4941" w:hanging="1140"/>
        <w:tabs>
          <w:tab w:val="num" w:pos="4941" w:leader="none"/>
        </w:tabs>
      </w:pPr>
      <w:rPr>
        <w:rFonts w:hint="eastAsia"/>
      </w:rPr>
    </w:lvl>
    <w:lvl w:ilvl="1">
      <w:start w:val="1"/>
      <w:numFmt w:val="lowerLetter"/>
      <w:isLgl w:val="false"/>
      <w:suff w:val="tab"/>
      <w:lvlText w:val="%2)"/>
      <w:lvlJc w:val="left"/>
      <w:pPr>
        <w:pStyle w:val="1174"/>
        <w:ind w:left="4641" w:hanging="420"/>
        <w:tabs>
          <w:tab w:val="num" w:pos="4641" w:leader="none"/>
        </w:tabs>
      </w:pPr>
    </w:lvl>
    <w:lvl w:ilvl="2">
      <w:start w:val="1"/>
      <w:numFmt w:val="lowerRoman"/>
      <w:isLgl w:val="false"/>
      <w:suff w:val="tab"/>
      <w:lvlText w:val="%3."/>
      <w:lvlJc w:val="right"/>
      <w:pPr>
        <w:pStyle w:val="1174"/>
        <w:ind w:left="5061" w:hanging="420"/>
        <w:tabs>
          <w:tab w:val="num" w:pos="5061" w:leader="none"/>
        </w:tabs>
      </w:pPr>
    </w:lvl>
    <w:lvl w:ilvl="3">
      <w:start w:val="1"/>
      <w:numFmt w:val="decimal"/>
      <w:isLgl w:val="false"/>
      <w:suff w:val="tab"/>
      <w:lvlText w:val="%4."/>
      <w:lvlJc w:val="left"/>
      <w:pPr>
        <w:pStyle w:val="1174"/>
        <w:ind w:left="5481" w:hanging="420"/>
        <w:tabs>
          <w:tab w:val="num" w:pos="5481" w:leader="none"/>
        </w:tabs>
      </w:pPr>
    </w:lvl>
    <w:lvl w:ilvl="4">
      <w:start w:val="1"/>
      <w:numFmt w:val="lowerLetter"/>
      <w:isLgl w:val="false"/>
      <w:suff w:val="tab"/>
      <w:lvlText w:val="%5)"/>
      <w:lvlJc w:val="left"/>
      <w:pPr>
        <w:pStyle w:val="1174"/>
        <w:ind w:left="5901" w:hanging="420"/>
        <w:tabs>
          <w:tab w:val="num" w:pos="5901" w:leader="none"/>
        </w:tabs>
      </w:pPr>
    </w:lvl>
    <w:lvl w:ilvl="5">
      <w:start w:val="1"/>
      <w:numFmt w:val="lowerRoman"/>
      <w:isLgl w:val="false"/>
      <w:suff w:val="tab"/>
      <w:lvlText w:val="%6."/>
      <w:lvlJc w:val="right"/>
      <w:pPr>
        <w:pStyle w:val="1174"/>
        <w:ind w:left="6321" w:hanging="420"/>
        <w:tabs>
          <w:tab w:val="num" w:pos="6321" w:leader="none"/>
        </w:tabs>
      </w:pPr>
    </w:lvl>
    <w:lvl w:ilvl="6">
      <w:start w:val="1"/>
      <w:numFmt w:val="decimal"/>
      <w:isLgl w:val="false"/>
      <w:suff w:val="tab"/>
      <w:lvlText w:val="%7."/>
      <w:lvlJc w:val="left"/>
      <w:pPr>
        <w:pStyle w:val="1174"/>
        <w:ind w:left="6741" w:hanging="420"/>
        <w:tabs>
          <w:tab w:val="num" w:pos="6741" w:leader="none"/>
        </w:tabs>
      </w:pPr>
    </w:lvl>
    <w:lvl w:ilvl="7">
      <w:start w:val="1"/>
      <w:numFmt w:val="lowerLetter"/>
      <w:isLgl w:val="false"/>
      <w:suff w:val="tab"/>
      <w:lvlText w:val="%8)"/>
      <w:lvlJc w:val="left"/>
      <w:pPr>
        <w:pStyle w:val="1174"/>
        <w:ind w:left="7161" w:hanging="420"/>
        <w:tabs>
          <w:tab w:val="num" w:pos="7161" w:leader="none"/>
        </w:tabs>
      </w:pPr>
    </w:lvl>
    <w:lvl w:ilvl="8">
      <w:start w:val="1"/>
      <w:numFmt w:val="lowerRoman"/>
      <w:isLgl w:val="false"/>
      <w:suff w:val="tab"/>
      <w:lvlText w:val="%9."/>
      <w:lvlJc w:val="right"/>
      <w:pPr>
        <w:pStyle w:val="1174"/>
        <w:ind w:left="7581" w:hanging="420"/>
        <w:tabs>
          <w:tab w:val="num" w:pos="7581" w:leader="none"/>
        </w:tabs>
      </w:pPr>
    </w:lvl>
  </w:abstractNum>
  <w:abstractNum w:abstractNumId="6">
    <w:multiLevelType w:val="hybridMultilevel"/>
    <w:lvl w:ilvl="0">
      <w:start w:val="1"/>
      <w:numFmt w:val="decimal"/>
      <w:pStyle w:val="1283"/>
      <w:isLgl w:val="false"/>
      <w:suff w:val="tab"/>
      <w:lvlText w:val="%1."/>
      <w:lvlJc w:val="left"/>
      <w:pPr>
        <w:pStyle w:val="1174"/>
        <w:ind w:left="420" w:hanging="420"/>
      </w:pPr>
    </w:lvl>
    <w:lvl w:ilvl="1">
      <w:start w:val="1"/>
      <w:numFmt w:val="decimal"/>
      <w:isLgl w:val="false"/>
      <w:suff w:val="tab"/>
      <w:lvlText w:val="（%2）"/>
      <w:lvlJc w:val="left"/>
      <w:pPr>
        <w:pStyle w:val="1174"/>
        <w:ind w:left="1140" w:hanging="720"/>
        <w:tabs>
          <w:tab w:val="num" w:pos="1140" w:leader="none"/>
        </w:tabs>
      </w:pPr>
      <w:rPr>
        <w:rFonts w:hint="eastAsia"/>
      </w:rPr>
    </w:lvl>
    <w:lvl w:ilvl="2">
      <w:start w:val="1"/>
      <w:numFmt w:val="lowerRoman"/>
      <w:isLgl w:val="false"/>
      <w:suff w:val="tab"/>
      <w:lvlText w:val="%3."/>
      <w:lvlJc w:val="right"/>
      <w:pPr>
        <w:pStyle w:val="1174"/>
        <w:ind w:left="1260" w:hanging="420"/>
      </w:pPr>
    </w:lvl>
    <w:lvl w:ilvl="3">
      <w:start w:val="1"/>
      <w:numFmt w:val="decimal"/>
      <w:isLgl w:val="false"/>
      <w:suff w:val="tab"/>
      <w:lvlText w:val="%4."/>
      <w:lvlJc w:val="left"/>
      <w:pPr>
        <w:pStyle w:val="1174"/>
        <w:ind w:left="1680" w:hanging="420"/>
      </w:pPr>
    </w:lvl>
    <w:lvl w:ilvl="4">
      <w:start w:val="1"/>
      <w:numFmt w:val="lowerLetter"/>
      <w:isLgl w:val="false"/>
      <w:suff w:val="tab"/>
      <w:lvlText w:val="%5)"/>
      <w:lvlJc w:val="left"/>
      <w:pPr>
        <w:pStyle w:val="1174"/>
        <w:ind w:left="2100" w:hanging="420"/>
      </w:pPr>
    </w:lvl>
    <w:lvl w:ilvl="5">
      <w:start w:val="1"/>
      <w:numFmt w:val="lowerRoman"/>
      <w:isLgl w:val="false"/>
      <w:suff w:val="tab"/>
      <w:lvlText w:val="%6."/>
      <w:lvlJc w:val="right"/>
      <w:pPr>
        <w:pStyle w:val="1174"/>
        <w:ind w:left="2520" w:hanging="420"/>
      </w:pPr>
    </w:lvl>
    <w:lvl w:ilvl="6">
      <w:start w:val="1"/>
      <w:numFmt w:val="decimal"/>
      <w:isLgl w:val="false"/>
      <w:suff w:val="tab"/>
      <w:lvlText w:val="%7."/>
      <w:lvlJc w:val="left"/>
      <w:pPr>
        <w:pStyle w:val="1174"/>
        <w:ind w:left="2940" w:hanging="420"/>
      </w:pPr>
    </w:lvl>
    <w:lvl w:ilvl="7">
      <w:start w:val="1"/>
      <w:numFmt w:val="lowerLetter"/>
      <w:isLgl w:val="false"/>
      <w:suff w:val="tab"/>
      <w:lvlText w:val="%8)"/>
      <w:lvlJc w:val="left"/>
      <w:pPr>
        <w:pStyle w:val="1174"/>
        <w:ind w:left="3360" w:hanging="420"/>
      </w:pPr>
    </w:lvl>
    <w:lvl w:ilvl="8">
      <w:start w:val="1"/>
      <w:numFmt w:val="lowerRoman"/>
      <w:isLgl w:val="false"/>
      <w:suff w:val="tab"/>
      <w:lvlText w:val="%9."/>
      <w:lvlJc w:val="right"/>
      <w:pPr>
        <w:pStyle w:val="1174"/>
        <w:ind w:left="3780" w:hanging="420"/>
      </w:pPr>
    </w:lvl>
  </w:abstractNum>
  <w:abstractNum w:abstractNumId="7">
    <w:multiLevelType w:val="hybridMultilevel"/>
    <w:lvl w:ilvl="0">
      <w:start w:val="1"/>
      <w:numFmt w:val="lowerLetter"/>
      <w:pStyle w:val="1358"/>
      <w:isLgl w:val="false"/>
      <w:suff w:val="tab"/>
      <w:lvlText w:val="%1)"/>
      <w:lvlJc w:val="left"/>
      <w:pPr>
        <w:pStyle w:val="1174"/>
        <w:ind w:left="902" w:hanging="420"/>
      </w:pPr>
      <w:rPr>
        <w:color w:val="000000"/>
      </w:rPr>
    </w:lvl>
    <w:lvl w:ilvl="1">
      <w:start w:val="1"/>
      <w:numFmt w:val="lowerLetter"/>
      <w:isLgl w:val="false"/>
      <w:suff w:val="tab"/>
      <w:lvlText w:val="%2)"/>
      <w:lvlJc w:val="left"/>
      <w:pPr>
        <w:pStyle w:val="1174"/>
        <w:ind w:left="1322" w:hanging="420"/>
      </w:pPr>
    </w:lvl>
    <w:lvl w:ilvl="2">
      <w:start w:val="1"/>
      <w:numFmt w:val="lowerRoman"/>
      <w:isLgl w:val="false"/>
      <w:suff w:val="tab"/>
      <w:lvlText w:val="%3."/>
      <w:lvlJc w:val="right"/>
      <w:pPr>
        <w:pStyle w:val="1174"/>
        <w:ind w:left="1742" w:hanging="420"/>
      </w:pPr>
    </w:lvl>
    <w:lvl w:ilvl="3">
      <w:start w:val="1"/>
      <w:numFmt w:val="decimal"/>
      <w:isLgl w:val="false"/>
      <w:suff w:val="tab"/>
      <w:lvlText w:val="%4."/>
      <w:lvlJc w:val="left"/>
      <w:pPr>
        <w:pStyle w:val="1174"/>
        <w:ind w:left="2162" w:hanging="420"/>
      </w:pPr>
    </w:lvl>
    <w:lvl w:ilvl="4">
      <w:start w:val="1"/>
      <w:numFmt w:val="lowerLetter"/>
      <w:isLgl w:val="false"/>
      <w:suff w:val="tab"/>
      <w:lvlText w:val="%5)"/>
      <w:lvlJc w:val="left"/>
      <w:pPr>
        <w:pStyle w:val="1174"/>
        <w:ind w:left="2582" w:hanging="420"/>
      </w:pPr>
    </w:lvl>
    <w:lvl w:ilvl="5">
      <w:start w:val="1"/>
      <w:numFmt w:val="lowerRoman"/>
      <w:isLgl w:val="false"/>
      <w:suff w:val="tab"/>
      <w:lvlText w:val="%6."/>
      <w:lvlJc w:val="right"/>
      <w:pPr>
        <w:pStyle w:val="1174"/>
        <w:ind w:left="3002" w:hanging="420"/>
      </w:pPr>
    </w:lvl>
    <w:lvl w:ilvl="6">
      <w:start w:val="1"/>
      <w:numFmt w:val="decimal"/>
      <w:isLgl w:val="false"/>
      <w:suff w:val="tab"/>
      <w:lvlText w:val="%7."/>
      <w:lvlJc w:val="left"/>
      <w:pPr>
        <w:pStyle w:val="1174"/>
        <w:ind w:left="3422" w:hanging="420"/>
      </w:pPr>
    </w:lvl>
    <w:lvl w:ilvl="7">
      <w:start w:val="1"/>
      <w:numFmt w:val="lowerLetter"/>
      <w:isLgl w:val="false"/>
      <w:suff w:val="tab"/>
      <w:lvlText w:val="%8)"/>
      <w:lvlJc w:val="left"/>
      <w:pPr>
        <w:pStyle w:val="1174"/>
        <w:ind w:left="3842" w:hanging="420"/>
      </w:pPr>
    </w:lvl>
    <w:lvl w:ilvl="8">
      <w:start w:val="1"/>
      <w:numFmt w:val="lowerRoman"/>
      <w:isLgl w:val="false"/>
      <w:suff w:val="tab"/>
      <w:lvlText w:val="%9."/>
      <w:lvlJc w:val="right"/>
      <w:pPr>
        <w:pStyle w:val="1174"/>
        <w:ind w:left="4262" w:hanging="420"/>
      </w:pPr>
    </w:lvl>
  </w:abstractNum>
  <w:abstractNum w:abstractNumId="8">
    <w:multiLevelType w:val="hybridMultilevel"/>
    <w:lvl w:ilvl="0">
      <w:start w:val="1"/>
      <w:numFmt w:val="decimal"/>
      <w:pStyle w:val="1328"/>
      <w:isLgl w:val="false"/>
      <w:suff w:val="tab"/>
      <w:lvlText w:val="%1."/>
      <w:lvlJc w:val="left"/>
      <w:pPr>
        <w:pStyle w:val="117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77"/>
      <w:isLgl w:val="false"/>
      <w:suff w:val="nothing"/>
      <w:lvlText w:val="%1　"/>
      <w:lvlJc w:val="left"/>
      <w:pPr>
        <w:pStyle w:val="117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7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74"/>
        <w:ind w:left="-25" w:firstLine="0"/>
      </w:pPr>
      <w:rPr>
        <w:rFonts w:ascii="Times New Roman" w:hAnsi="Times New Roman" w:eastAsia="黑体"/>
        <w:b/>
        <w:i w:val="0"/>
        <w:sz w:val="28"/>
      </w:rPr>
    </w:lvl>
    <w:lvl w:ilvl="3">
      <w:start w:val="1"/>
      <w:numFmt w:val="decimal"/>
      <w:pStyle w:val="1313"/>
      <w:isLgl w:val="false"/>
      <w:suff w:val="nothing"/>
      <w:lvlText w:val="%1.%2.%3.%4　"/>
      <w:lvlJc w:val="left"/>
      <w:pPr>
        <w:pStyle w:val="117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7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74"/>
        <w:ind w:left="-25" w:firstLine="0"/>
      </w:pPr>
      <w:rPr>
        <w:rFonts w:ascii="Times New Roman" w:hAnsi="Times New Roman" w:eastAsia="宋体"/>
        <w:b/>
        <w:i w:val="0"/>
        <w:sz w:val="28"/>
      </w:rPr>
    </w:lvl>
    <w:lvl w:ilvl="6">
      <w:start w:val="1"/>
      <w:numFmt w:val="lowerLetter"/>
      <w:pStyle w:val="1334"/>
      <w:isLgl w:val="false"/>
      <w:suff w:val="tab"/>
      <w:lvlText w:val="%7) "/>
      <w:lvlJc w:val="left"/>
      <w:pPr>
        <w:pStyle w:val="1174"/>
        <w:ind w:left="-125" w:firstLine="400"/>
        <w:tabs>
          <w:tab w:val="num" w:pos="635" w:leader="none"/>
        </w:tabs>
      </w:pPr>
      <w:rPr>
        <w:rFonts w:ascii="Times New Roman" w:hAnsi="Times New Roman" w:eastAsia="宋体"/>
        <w:b/>
        <w:i w:val="0"/>
        <w:color w:val="000000"/>
        <w:sz w:val="28"/>
        <w:u w:val="none"/>
      </w:rPr>
    </w:lvl>
    <w:lvl w:ilvl="7">
      <w:start w:val="1"/>
      <w:numFmt w:val="decimal"/>
      <w:pStyle w:val="1297"/>
      <w:isLgl w:val="false"/>
      <w:suff w:val="tab"/>
      <w:lvlText w:val="%8) "/>
      <w:lvlJc w:val="left"/>
      <w:pPr>
        <w:pStyle w:val="117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74"/>
        <w:ind w:left="500" w:firstLine="0"/>
        <w:tabs>
          <w:tab w:val="num"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tab"/>
      <w:lvlText w:val="%1．"/>
      <w:lvlJc w:val="left"/>
      <w:pPr>
        <w:pStyle w:val="1174"/>
        <w:ind w:left="768" w:hanging="360"/>
        <w:tabs>
          <w:tab w:val="num" w:pos="768" w:leader="none"/>
        </w:tabs>
      </w:pPr>
      <w:rPr>
        <w:rFonts w:hint="eastAsia"/>
      </w:rPr>
    </w:lvl>
    <w:lvl w:ilvl="1">
      <w:start w:val="1"/>
      <w:numFmt w:val="decimal"/>
      <w:pStyle w:val="1315"/>
      <w:isLgl w:val="false"/>
      <w:suff w:val="tab"/>
      <w:lvlText w:val="%2、"/>
      <w:lvlJc w:val="left"/>
      <w:pPr>
        <w:pStyle w:val="1174"/>
        <w:ind w:left="1188" w:hanging="360"/>
        <w:tabs>
          <w:tab w:val="num" w:pos="1188" w:leader="none"/>
        </w:tabs>
      </w:pPr>
      <w:rPr>
        <w:rFonts w:hint="eastAsia"/>
      </w:rPr>
    </w:lvl>
    <w:lvl w:ilvl="2">
      <w:start w:val="1"/>
      <w:numFmt w:val="decimal"/>
      <w:isLgl w:val="false"/>
      <w:suff w:val="tab"/>
      <w:lvlText w:val="（%3）"/>
      <w:lvlJc w:val="left"/>
      <w:pPr>
        <w:pStyle w:val="1174"/>
        <w:ind w:left="1968" w:hanging="720"/>
        <w:tabs>
          <w:tab w:val="num" w:pos="1968" w:leader="none"/>
        </w:tabs>
      </w:pPr>
      <w:rPr>
        <w:rFonts w:hint="eastAsia"/>
        <w:u w:val="none"/>
      </w:rPr>
    </w:lvl>
    <w:lvl w:ilvl="3">
      <w:start w:val="1"/>
      <w:numFmt w:val="decimal"/>
      <w:isLgl w:val="false"/>
      <w:suff w:val="tab"/>
      <w:lvlText w:val="%4."/>
      <w:lvlJc w:val="left"/>
      <w:pPr>
        <w:pStyle w:val="1174"/>
        <w:ind w:left="2088" w:hanging="420"/>
        <w:tabs>
          <w:tab w:val="num" w:pos="2088" w:leader="none"/>
        </w:tabs>
      </w:pPr>
    </w:lvl>
    <w:lvl w:ilvl="4">
      <w:start w:val="1"/>
      <w:numFmt w:val="lowerLetter"/>
      <w:isLgl w:val="false"/>
      <w:suff w:val="tab"/>
      <w:lvlText w:val="%5)"/>
      <w:lvlJc w:val="left"/>
      <w:pPr>
        <w:pStyle w:val="1174"/>
        <w:ind w:left="2508" w:hanging="420"/>
        <w:tabs>
          <w:tab w:val="num" w:pos="2508" w:leader="none"/>
        </w:tabs>
      </w:pPr>
    </w:lvl>
    <w:lvl w:ilvl="5">
      <w:start w:val="1"/>
      <w:numFmt w:val="lowerRoman"/>
      <w:isLgl w:val="false"/>
      <w:suff w:val="tab"/>
      <w:lvlText w:val="%6."/>
      <w:lvlJc w:val="right"/>
      <w:pPr>
        <w:pStyle w:val="1174"/>
        <w:ind w:left="2928" w:hanging="420"/>
        <w:tabs>
          <w:tab w:val="num" w:pos="2928" w:leader="none"/>
        </w:tabs>
      </w:pPr>
    </w:lvl>
    <w:lvl w:ilvl="6">
      <w:start w:val="1"/>
      <w:numFmt w:val="decimal"/>
      <w:isLgl w:val="false"/>
      <w:suff w:val="tab"/>
      <w:lvlText w:val="%7."/>
      <w:lvlJc w:val="left"/>
      <w:pPr>
        <w:pStyle w:val="1174"/>
        <w:ind w:left="3348" w:hanging="420"/>
        <w:tabs>
          <w:tab w:val="num" w:pos="3348" w:leader="none"/>
        </w:tabs>
      </w:pPr>
    </w:lvl>
    <w:lvl w:ilvl="7">
      <w:start w:val="1"/>
      <w:numFmt w:val="lowerLetter"/>
      <w:isLgl w:val="false"/>
      <w:suff w:val="tab"/>
      <w:lvlText w:val="%8)"/>
      <w:lvlJc w:val="left"/>
      <w:pPr>
        <w:pStyle w:val="1174"/>
        <w:ind w:left="3768" w:hanging="420"/>
        <w:tabs>
          <w:tab w:val="num" w:pos="3768" w:leader="none"/>
        </w:tabs>
      </w:pPr>
    </w:lvl>
    <w:lvl w:ilvl="8">
      <w:start w:val="1"/>
      <w:numFmt w:val="lowerRoman"/>
      <w:isLgl w:val="false"/>
      <w:suff w:val="tab"/>
      <w:lvlText w:val="%9."/>
      <w:lvlJc w:val="right"/>
      <w:pPr>
        <w:pStyle w:val="1174"/>
        <w:ind w:left="4188" w:hanging="420"/>
        <w:tabs>
          <w:tab w:val="num" w:pos="4188" w:leader="none"/>
        </w:tabs>
      </w:pPr>
    </w:lvl>
  </w:abstractNum>
  <w:abstractNum w:abstractNumId="11">
    <w:multiLevelType w:val="hybridMultilevel"/>
    <w:lvl w:ilvl="0">
      <w:start w:val="1"/>
      <w:numFmt w:val="decimal"/>
      <w:isLgl w:val="false"/>
      <w:suff w:val="tab"/>
      <w:lvlText w:val="%1"/>
      <w:lvlJc w:val="left"/>
      <w:pPr>
        <w:pStyle w:val="1174"/>
        <w:ind w:left="900" w:hanging="900"/>
        <w:tabs>
          <w:tab w:val="num" w:pos="900" w:leader="none"/>
        </w:tabs>
      </w:pPr>
      <w:rPr>
        <w:rFonts w:hint="eastAsia"/>
      </w:rPr>
    </w:lvl>
    <w:lvl w:ilvl="1">
      <w:start w:val="1"/>
      <w:numFmt w:val="decimal"/>
      <w:isLgl w:val="false"/>
      <w:suff w:val="tab"/>
      <w:lvlText w:val="%1.%2"/>
      <w:lvlJc w:val="left"/>
      <w:pPr>
        <w:pStyle w:val="11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74"/>
        <w:ind w:left="1980" w:hanging="900"/>
        <w:tabs>
          <w:tab w:val="num" w:pos="1980" w:leader="none"/>
        </w:tabs>
      </w:pPr>
      <w:rPr>
        <w:rFonts w:hint="eastAsia"/>
      </w:rPr>
    </w:lvl>
    <w:lvl w:ilvl="3">
      <w:start w:val="1"/>
      <w:numFmt w:val="decimal"/>
      <w:isLgl w:val="false"/>
      <w:suff w:val="tab"/>
      <w:lvlText w:val="%1.%2.%3.%4"/>
      <w:lvlJc w:val="left"/>
      <w:pPr>
        <w:pStyle w:val="1174"/>
        <w:ind w:left="900" w:hanging="900"/>
        <w:tabs>
          <w:tab w:val="num" w:pos="900" w:leader="none"/>
        </w:tabs>
      </w:pPr>
      <w:rPr>
        <w:rFonts w:hint="eastAsia"/>
      </w:rPr>
    </w:lvl>
    <w:lvl w:ilvl="4">
      <w:start w:val="1"/>
      <w:numFmt w:val="decimal"/>
      <w:isLgl w:val="false"/>
      <w:suff w:val="tab"/>
      <w:lvlText w:val="%1.%2.%3.%4.%5"/>
      <w:lvlJc w:val="left"/>
      <w:pPr>
        <w:pStyle w:val="1174"/>
        <w:ind w:left="900" w:hanging="900"/>
        <w:tabs>
          <w:tab w:val="num" w:pos="900" w:leader="none"/>
        </w:tabs>
      </w:pPr>
      <w:rPr>
        <w:rFonts w:hint="eastAsia"/>
      </w:rPr>
    </w:lvl>
    <w:lvl w:ilvl="5">
      <w:start w:val="1"/>
      <w:numFmt w:val="decimal"/>
      <w:isLgl w:val="false"/>
      <w:suff w:val="tab"/>
      <w:lvlText w:val="%1.%2.%3.%4.%5.%6"/>
      <w:lvlJc w:val="left"/>
      <w:pPr>
        <w:pStyle w:val="1174"/>
        <w:ind w:left="900" w:hanging="900"/>
        <w:tabs>
          <w:tab w:val="num" w:pos="900" w:leader="none"/>
        </w:tabs>
      </w:pPr>
      <w:rPr>
        <w:rFonts w:hint="eastAsia"/>
      </w:rPr>
    </w:lvl>
    <w:lvl w:ilvl="6">
      <w:start w:val="1"/>
      <w:numFmt w:val="decimal"/>
      <w:isLgl w:val="false"/>
      <w:suff w:val="tab"/>
      <w:lvlText w:val="%1.%2.%3.%4.%5.%6.%7"/>
      <w:lvlJc w:val="left"/>
      <w:pPr>
        <w:pStyle w:val="1174"/>
        <w:ind w:left="900" w:hanging="900"/>
        <w:tabs>
          <w:tab w:val="num" w:pos="900" w:leader="none"/>
        </w:tabs>
      </w:pPr>
      <w:rPr>
        <w:rFonts w:hint="eastAsia"/>
      </w:rPr>
    </w:lvl>
    <w:lvl w:ilvl="7">
      <w:start w:val="1"/>
      <w:numFmt w:val="decimal"/>
      <w:isLgl w:val="false"/>
      <w:suff w:val="tab"/>
      <w:lvlText w:val="%1.%2.%3.%4.%5.%6.%7.%8"/>
      <w:lvlJc w:val="left"/>
      <w:pPr>
        <w:pStyle w:val="1174"/>
        <w:ind w:left="900" w:hanging="900"/>
        <w:tabs>
          <w:tab w:val="num" w:pos="900" w:leader="none"/>
        </w:tabs>
      </w:pPr>
      <w:rPr>
        <w:rFonts w:hint="eastAsia"/>
      </w:rPr>
    </w:lvl>
    <w:lvl w:ilvl="8">
      <w:start w:val="1"/>
      <w:numFmt w:val="decimal"/>
      <w:isLgl w:val="false"/>
      <w:suff w:val="tab"/>
      <w:lvlText w:val="%1.%2.%3.%4.%5.%6.%7.%8.%9"/>
      <w:lvlJc w:val="left"/>
      <w:pPr>
        <w:pStyle w:val="1174"/>
        <w:ind w:left="900" w:hanging="900"/>
        <w:tabs>
          <w:tab w:val="num" w:pos="900" w:leader="none"/>
        </w:tabs>
      </w:pPr>
      <w:rPr>
        <w:rFonts w:hint="eastAsia"/>
      </w:rPr>
    </w:lvl>
  </w:abstractNum>
  <w:abstractNum w:abstractNumId="12">
    <w:multiLevelType w:val="hybridMultilevel"/>
    <w:lvl w:ilvl="0">
      <w:start w:val="1"/>
      <w:numFmt w:val="decimal"/>
      <w:pStyle w:val="1282"/>
      <w:isLgl w:val="false"/>
      <w:suff w:val="tab"/>
      <w:lvlText w:val="%1)"/>
      <w:lvlJc w:val="left"/>
      <w:pPr>
        <w:pStyle w:val="1174"/>
        <w:ind w:left="420" w:hanging="420"/>
      </w:pPr>
    </w:lvl>
    <w:lvl w:ilvl="1">
      <w:start w:val="1"/>
      <w:numFmt w:val="lowerLetter"/>
      <w:isLgl w:val="false"/>
      <w:suff w:val="tab"/>
      <w:lvlText w:val="%2)"/>
      <w:lvlJc w:val="left"/>
      <w:pPr>
        <w:pStyle w:val="1174"/>
        <w:ind w:left="840" w:hanging="420"/>
      </w:pPr>
    </w:lvl>
    <w:lvl w:ilvl="2">
      <w:start w:val="1"/>
      <w:numFmt w:val="lowerRoman"/>
      <w:isLgl w:val="false"/>
      <w:suff w:val="tab"/>
      <w:lvlText w:val="%3."/>
      <w:lvlJc w:val="right"/>
      <w:pPr>
        <w:pStyle w:val="1174"/>
        <w:ind w:left="1260" w:hanging="420"/>
      </w:pPr>
    </w:lvl>
    <w:lvl w:ilvl="3">
      <w:start w:val="1"/>
      <w:numFmt w:val="decimal"/>
      <w:isLgl w:val="false"/>
      <w:suff w:val="tab"/>
      <w:lvlText w:val="%4."/>
      <w:lvlJc w:val="left"/>
      <w:pPr>
        <w:pStyle w:val="1174"/>
        <w:ind w:left="1680" w:hanging="420"/>
      </w:pPr>
    </w:lvl>
    <w:lvl w:ilvl="4">
      <w:start w:val="1"/>
      <w:numFmt w:val="lowerLetter"/>
      <w:isLgl w:val="false"/>
      <w:suff w:val="tab"/>
      <w:lvlText w:val="%5)"/>
      <w:lvlJc w:val="left"/>
      <w:pPr>
        <w:pStyle w:val="1174"/>
        <w:ind w:left="2100" w:hanging="420"/>
      </w:pPr>
    </w:lvl>
    <w:lvl w:ilvl="5">
      <w:start w:val="1"/>
      <w:numFmt w:val="lowerRoman"/>
      <w:isLgl w:val="false"/>
      <w:suff w:val="tab"/>
      <w:lvlText w:val="%6."/>
      <w:lvlJc w:val="right"/>
      <w:pPr>
        <w:pStyle w:val="1174"/>
        <w:ind w:left="2520" w:hanging="420"/>
      </w:pPr>
    </w:lvl>
    <w:lvl w:ilvl="6">
      <w:start w:val="1"/>
      <w:numFmt w:val="decimal"/>
      <w:isLgl w:val="false"/>
      <w:suff w:val="tab"/>
      <w:lvlText w:val="%7."/>
      <w:lvlJc w:val="left"/>
      <w:pPr>
        <w:pStyle w:val="1174"/>
        <w:ind w:left="2940" w:hanging="420"/>
      </w:pPr>
    </w:lvl>
    <w:lvl w:ilvl="7">
      <w:start w:val="1"/>
      <w:numFmt w:val="lowerLetter"/>
      <w:isLgl w:val="false"/>
      <w:suff w:val="tab"/>
      <w:lvlText w:val="%8)"/>
      <w:lvlJc w:val="left"/>
      <w:pPr>
        <w:pStyle w:val="1174"/>
        <w:ind w:left="3360" w:hanging="420"/>
      </w:pPr>
    </w:lvl>
    <w:lvl w:ilvl="8">
      <w:start w:val="1"/>
      <w:numFmt w:val="lowerRoman"/>
      <w:isLgl w:val="false"/>
      <w:suff w:val="tab"/>
      <w:lvlText w:val="%9."/>
      <w:lvlJc w:val="right"/>
      <w:pPr>
        <w:pStyle w:val="1174"/>
        <w:ind w:left="3780" w:hanging="420"/>
      </w:pPr>
    </w:lvl>
  </w:abstractNum>
  <w:abstractNum w:abstractNumId="13">
    <w:multiLevelType w:val="hybridMultilevel"/>
    <w:lvl w:ilvl="0">
      <w:start w:val="1"/>
      <w:numFmt w:val="decimal"/>
      <w:isLgl w:val="false"/>
      <w:suff w:val="tab"/>
      <w:lvlText w:val="（%1）"/>
      <w:lvlJc w:val="left"/>
      <w:pPr>
        <w:pStyle w:val="1174"/>
        <w:ind w:left="1250" w:hanging="601"/>
      </w:pPr>
      <w:rPr>
        <w:rFonts w:ascii="仿宋" w:hAnsi="仿宋" w:eastAsia="仿宋" w:cs="仿宋"/>
        <w:spacing w:val="-51"/>
        <w:sz w:val="22"/>
        <w:szCs w:val="22"/>
        <w:lang w:val="en-US" w:eastAsia="zh-CN" w:bidi="ar-SA"/>
      </w:rPr>
    </w:lvl>
    <w:lvl w:ilvl="1">
      <w:start w:val="0"/>
      <w:numFmt w:val="bullet"/>
      <w:isLgl w:val="false"/>
      <w:suff w:val="tab"/>
      <w:lvlText w:val="•"/>
      <w:lvlJc w:val="left"/>
      <w:pPr>
        <w:pStyle w:val="1174"/>
        <w:ind w:left="2062" w:hanging="601"/>
      </w:pPr>
      <w:rPr>
        <w:lang w:val="en-US" w:eastAsia="zh-CN" w:bidi="ar-SA"/>
      </w:rPr>
    </w:lvl>
    <w:lvl w:ilvl="2">
      <w:start w:val="0"/>
      <w:numFmt w:val="bullet"/>
      <w:isLgl w:val="false"/>
      <w:suff w:val="tab"/>
      <w:lvlText w:val="•"/>
      <w:lvlJc w:val="left"/>
      <w:pPr>
        <w:pStyle w:val="1174"/>
        <w:ind w:left="2865" w:hanging="601"/>
      </w:pPr>
      <w:rPr>
        <w:lang w:val="en-US" w:eastAsia="zh-CN" w:bidi="ar-SA"/>
      </w:rPr>
    </w:lvl>
    <w:lvl w:ilvl="3">
      <w:start w:val="0"/>
      <w:numFmt w:val="bullet"/>
      <w:isLgl w:val="false"/>
      <w:suff w:val="tab"/>
      <w:lvlText w:val="•"/>
      <w:lvlJc w:val="left"/>
      <w:pPr>
        <w:pStyle w:val="1174"/>
        <w:ind w:left="3667" w:hanging="601"/>
      </w:pPr>
      <w:rPr>
        <w:lang w:val="en-US" w:eastAsia="zh-CN" w:bidi="ar-SA"/>
      </w:rPr>
    </w:lvl>
    <w:lvl w:ilvl="4">
      <w:start w:val="0"/>
      <w:numFmt w:val="bullet"/>
      <w:isLgl w:val="false"/>
      <w:suff w:val="tab"/>
      <w:lvlText w:val="•"/>
      <w:lvlJc w:val="left"/>
      <w:pPr>
        <w:pStyle w:val="1174"/>
        <w:ind w:left="4470" w:hanging="601"/>
      </w:pPr>
      <w:rPr>
        <w:lang w:val="en-US" w:eastAsia="zh-CN" w:bidi="ar-SA"/>
      </w:rPr>
    </w:lvl>
    <w:lvl w:ilvl="5">
      <w:start w:val="0"/>
      <w:numFmt w:val="bullet"/>
      <w:isLgl w:val="false"/>
      <w:suff w:val="tab"/>
      <w:lvlText w:val="•"/>
      <w:lvlJc w:val="left"/>
      <w:pPr>
        <w:pStyle w:val="1174"/>
        <w:ind w:left="5273" w:hanging="601"/>
      </w:pPr>
      <w:rPr>
        <w:lang w:val="en-US" w:eastAsia="zh-CN" w:bidi="ar-SA"/>
      </w:rPr>
    </w:lvl>
    <w:lvl w:ilvl="6">
      <w:start w:val="0"/>
      <w:numFmt w:val="bullet"/>
      <w:isLgl w:val="false"/>
      <w:suff w:val="tab"/>
      <w:lvlText w:val="•"/>
      <w:lvlJc w:val="left"/>
      <w:pPr>
        <w:pStyle w:val="1174"/>
        <w:ind w:left="6075" w:hanging="601"/>
      </w:pPr>
      <w:rPr>
        <w:lang w:val="en-US" w:eastAsia="zh-CN" w:bidi="ar-SA"/>
      </w:rPr>
    </w:lvl>
    <w:lvl w:ilvl="7">
      <w:start w:val="0"/>
      <w:numFmt w:val="bullet"/>
      <w:isLgl w:val="false"/>
      <w:suff w:val="tab"/>
      <w:lvlText w:val="•"/>
      <w:lvlJc w:val="left"/>
      <w:pPr>
        <w:pStyle w:val="1174"/>
        <w:ind w:left="6878" w:hanging="601"/>
      </w:pPr>
      <w:rPr>
        <w:lang w:val="en-US" w:eastAsia="zh-CN" w:bidi="ar-SA"/>
      </w:rPr>
    </w:lvl>
    <w:lvl w:ilvl="8">
      <w:start w:val="0"/>
      <w:numFmt w:val="bullet"/>
      <w:isLgl w:val="false"/>
      <w:suff w:val="tab"/>
      <w:lvlText w:val="•"/>
      <w:lvlJc w:val="left"/>
      <w:pPr>
        <w:pStyle w:val="1174"/>
        <w:ind w:left="7681" w:hanging="601"/>
      </w:pPr>
      <w:rPr>
        <w:lang w:val="en-US" w:eastAsia="zh-CN" w:bidi="ar-SA"/>
      </w:rPr>
    </w:lvl>
  </w:abstractNum>
  <w:abstractNum w:abstractNumId="14">
    <w:multiLevelType w:val="hybridMultilevel"/>
    <w:lvl w:ilvl="0">
      <w:start w:val="3"/>
      <w:numFmt w:val="chineseCounting"/>
      <w:isLgl w:val="false"/>
      <w:suff w:val="nothing"/>
      <w:lvlText w:val="%1、"/>
      <w:lvlJc w:val="left"/>
      <w:pPr>
        <w:pStyle w:val="11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83"/>
      <w:isLgl w:val="false"/>
      <w:suff w:val="tab"/>
      <w:lvlText w:val="%1"/>
      <w:lvlJc w:val="left"/>
      <w:pPr>
        <w:pStyle w:val="1174"/>
        <w:ind w:left="680" w:hanging="680"/>
      </w:pPr>
      <w:rPr>
        <w:rFonts w:hint="eastAsia" w:ascii="宋体" w:hAnsi="宋体" w:eastAsia="宋体"/>
      </w:rPr>
    </w:lvl>
    <w:lvl w:ilvl="1">
      <w:start w:val="1"/>
      <w:numFmt w:val="decimal"/>
      <w:pStyle w:val="1384"/>
      <w:isLgl w:val="false"/>
      <w:suff w:val="tab"/>
      <w:lvlText w:val="%1.%2"/>
      <w:lvlJc w:val="left"/>
      <w:pPr>
        <w:pStyle w:val="1174"/>
        <w:ind w:left="851" w:hanging="851"/>
      </w:pPr>
      <w:rPr>
        <w:rFonts w:hint="eastAsia" w:ascii="宋体" w:hAnsi="宋体" w:eastAsia="宋体"/>
        <w:color w:val="000000"/>
      </w:rPr>
    </w:lvl>
    <w:lvl w:ilvl="2">
      <w:start w:val="1"/>
      <w:numFmt w:val="decimal"/>
      <w:pStyle w:val="1385"/>
      <w:isLgl w:val="false"/>
      <w:suff w:val="tab"/>
      <w:lvlText w:val="%1.%2.%3"/>
      <w:lvlJc w:val="left"/>
      <w:pPr>
        <w:pStyle w:val="1174"/>
        <w:ind w:left="851" w:hanging="851"/>
      </w:pPr>
      <w:rPr>
        <w:rFonts w:hint="eastAsia"/>
      </w:rPr>
    </w:lvl>
    <w:lvl w:ilvl="3">
      <w:start w:val="1"/>
      <w:numFmt w:val="decimal"/>
      <w:isLgl w:val="false"/>
      <w:suff w:val="tab"/>
      <w:lvlText w:val="%1.%2.%3.%4"/>
      <w:lvlJc w:val="left"/>
      <w:pPr>
        <w:pStyle w:val="1174"/>
        <w:ind w:left="680" w:hanging="680"/>
      </w:pPr>
      <w:rPr>
        <w:rFonts w:hint="eastAsia"/>
      </w:rPr>
    </w:lvl>
    <w:lvl w:ilvl="4">
      <w:start w:val="1"/>
      <w:numFmt w:val="decimal"/>
      <w:isLgl w:val="false"/>
      <w:suff w:val="tab"/>
      <w:lvlText w:val="%1.%2.%3.%4.%5"/>
      <w:lvlJc w:val="left"/>
      <w:pPr>
        <w:pStyle w:val="1174"/>
        <w:ind w:left="680" w:hanging="680"/>
      </w:pPr>
      <w:rPr>
        <w:rFonts w:hint="eastAsia"/>
      </w:rPr>
    </w:lvl>
    <w:lvl w:ilvl="5">
      <w:start w:val="1"/>
      <w:numFmt w:val="decimal"/>
      <w:isLgl w:val="false"/>
      <w:suff w:val="tab"/>
      <w:lvlText w:val="%1.%2.%3.%4.%5.%6"/>
      <w:lvlJc w:val="left"/>
      <w:pPr>
        <w:pStyle w:val="1174"/>
        <w:ind w:left="680" w:hanging="680"/>
      </w:pPr>
      <w:rPr>
        <w:rFonts w:hint="eastAsia"/>
      </w:rPr>
    </w:lvl>
    <w:lvl w:ilvl="6">
      <w:start w:val="1"/>
      <w:numFmt w:val="decimal"/>
      <w:isLgl w:val="false"/>
      <w:suff w:val="tab"/>
      <w:lvlText w:val="%1.%2.%3.%4.%5.%6.%7"/>
      <w:lvlJc w:val="left"/>
      <w:pPr>
        <w:pStyle w:val="1174"/>
        <w:ind w:left="680" w:hanging="680"/>
      </w:pPr>
      <w:rPr>
        <w:rFonts w:hint="eastAsia"/>
      </w:rPr>
    </w:lvl>
    <w:lvl w:ilvl="7">
      <w:start w:val="1"/>
      <w:numFmt w:val="decimal"/>
      <w:isLgl w:val="false"/>
      <w:suff w:val="tab"/>
      <w:lvlText w:val="%1.%2.%3.%4.%5.%6.%7.%8"/>
      <w:lvlJc w:val="left"/>
      <w:pPr>
        <w:pStyle w:val="1174"/>
        <w:ind w:left="680" w:hanging="680"/>
      </w:pPr>
      <w:rPr>
        <w:rFonts w:hint="eastAsia"/>
      </w:rPr>
    </w:lvl>
    <w:lvl w:ilvl="8">
      <w:start w:val="1"/>
      <w:numFmt w:val="decimal"/>
      <w:isLgl w:val="false"/>
      <w:suff w:val="tab"/>
      <w:lvlText w:val="%1.%2.%3.%4.%5.%6.%7.%8.%9"/>
      <w:lvlJc w:val="left"/>
      <w:pPr>
        <w:pStyle w:val="1174"/>
        <w:ind w:left="680" w:hanging="680"/>
      </w:pPr>
      <w:rPr>
        <w:rFonts w:hint="eastAsia"/>
      </w:rPr>
    </w:lvl>
  </w:abstractNum>
  <w:abstractNum w:abstractNumId="16">
    <w:multiLevelType w:val="hybridMultilevel"/>
    <w:lvl w:ilvl="0">
      <w:start w:val="1"/>
      <w:numFmt w:val="decimal"/>
      <w:isLgl w:val="false"/>
      <w:suff w:val="tab"/>
      <w:lvlText w:val="%1"/>
      <w:lvlJc w:val="left"/>
      <w:pPr>
        <w:pStyle w:val="1174"/>
        <w:ind w:left="900" w:hanging="900"/>
        <w:tabs>
          <w:tab w:val="num" w:pos="900" w:leader="none"/>
        </w:tabs>
      </w:pPr>
      <w:rPr>
        <w:rFonts w:hint="eastAsia"/>
      </w:rPr>
    </w:lvl>
    <w:lvl w:ilvl="1">
      <w:start w:val="1"/>
      <w:numFmt w:val="decimal"/>
      <w:isLgl w:val="false"/>
      <w:suff w:val="tab"/>
      <w:lvlText w:val="%1.%2"/>
      <w:lvlJc w:val="left"/>
      <w:pPr>
        <w:pStyle w:val="1174"/>
        <w:ind w:left="1184" w:hanging="900"/>
        <w:tabs>
          <w:tab w:val="num" w:pos="1305" w:leader="none"/>
        </w:tabs>
      </w:pPr>
      <w:rPr>
        <w:rFonts w:ascii="Times New Roman" w:hAnsi="Times New Roman" w:cs="Times New Roman"/>
        <w:b w:val="0"/>
        <w:sz w:val="24"/>
        <w:szCs w:val="24"/>
      </w:rPr>
    </w:lvl>
    <w:lvl w:ilvl="2">
      <w:start w:val="1"/>
      <w:numFmt w:val="decimal"/>
      <w:isLgl w:val="false"/>
      <w:suff w:val="tab"/>
      <w:lvlText w:val="%1.%2.%3"/>
      <w:lvlJc w:val="left"/>
      <w:pPr>
        <w:pStyle w:val="1174"/>
        <w:ind w:left="1980" w:hanging="900"/>
        <w:tabs>
          <w:tab w:val="num" w:pos="1980" w:leader="none"/>
        </w:tabs>
      </w:pPr>
      <w:rPr>
        <w:rFonts w:hint="eastAsia"/>
      </w:rPr>
    </w:lvl>
    <w:lvl w:ilvl="3">
      <w:start w:val="1"/>
      <w:numFmt w:val="decimal"/>
      <w:isLgl w:val="false"/>
      <w:suff w:val="tab"/>
      <w:lvlText w:val="%1.%2.%3.%4"/>
      <w:lvlJc w:val="left"/>
      <w:pPr>
        <w:pStyle w:val="1174"/>
        <w:ind w:left="900" w:hanging="900"/>
        <w:tabs>
          <w:tab w:val="num" w:pos="900" w:leader="none"/>
        </w:tabs>
      </w:pPr>
      <w:rPr>
        <w:rFonts w:hint="eastAsia"/>
      </w:rPr>
    </w:lvl>
    <w:lvl w:ilvl="4">
      <w:start w:val="1"/>
      <w:numFmt w:val="decimal"/>
      <w:isLgl w:val="false"/>
      <w:suff w:val="tab"/>
      <w:lvlText w:val="%1.%2.%3.%4.%5"/>
      <w:lvlJc w:val="left"/>
      <w:pPr>
        <w:pStyle w:val="1174"/>
        <w:ind w:left="900" w:hanging="900"/>
        <w:tabs>
          <w:tab w:val="num" w:pos="900" w:leader="none"/>
        </w:tabs>
      </w:pPr>
      <w:rPr>
        <w:rFonts w:hint="eastAsia"/>
      </w:rPr>
    </w:lvl>
    <w:lvl w:ilvl="5">
      <w:start w:val="1"/>
      <w:numFmt w:val="decimal"/>
      <w:isLgl w:val="false"/>
      <w:suff w:val="tab"/>
      <w:lvlText w:val="%1.%2.%3.%4.%5.%6"/>
      <w:lvlJc w:val="left"/>
      <w:pPr>
        <w:pStyle w:val="1174"/>
        <w:ind w:left="900" w:hanging="900"/>
        <w:tabs>
          <w:tab w:val="num" w:pos="900" w:leader="none"/>
        </w:tabs>
      </w:pPr>
      <w:rPr>
        <w:rFonts w:hint="eastAsia"/>
      </w:rPr>
    </w:lvl>
    <w:lvl w:ilvl="6">
      <w:start w:val="1"/>
      <w:numFmt w:val="decimal"/>
      <w:isLgl w:val="false"/>
      <w:suff w:val="tab"/>
      <w:lvlText w:val="%1.%2.%3.%4.%5.%6.%7"/>
      <w:lvlJc w:val="left"/>
      <w:pPr>
        <w:pStyle w:val="1174"/>
        <w:ind w:left="900" w:hanging="900"/>
        <w:tabs>
          <w:tab w:val="num" w:pos="900" w:leader="none"/>
        </w:tabs>
      </w:pPr>
      <w:rPr>
        <w:rFonts w:hint="eastAsia"/>
      </w:rPr>
    </w:lvl>
    <w:lvl w:ilvl="7">
      <w:start w:val="1"/>
      <w:numFmt w:val="decimal"/>
      <w:isLgl w:val="false"/>
      <w:suff w:val="tab"/>
      <w:lvlText w:val="%1.%2.%3.%4.%5.%6.%7.%8"/>
      <w:lvlJc w:val="left"/>
      <w:pPr>
        <w:pStyle w:val="1174"/>
        <w:ind w:left="900" w:hanging="900"/>
        <w:tabs>
          <w:tab w:val="num" w:pos="900" w:leader="none"/>
        </w:tabs>
      </w:pPr>
      <w:rPr>
        <w:rFonts w:hint="eastAsia"/>
      </w:rPr>
    </w:lvl>
    <w:lvl w:ilvl="8">
      <w:start w:val="1"/>
      <w:numFmt w:val="decimal"/>
      <w:isLgl w:val="false"/>
      <w:suff w:val="tab"/>
      <w:lvlText w:val="%1.%2.%3.%4.%5.%6.%7.%8.%9"/>
      <w:lvlJc w:val="left"/>
      <w:pPr>
        <w:pStyle w:val="1174"/>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1174"/>
        <w:ind w:left="1209" w:hanging="720"/>
      </w:pPr>
    </w:lvl>
    <w:lvl w:ilvl="1">
      <w:start w:val="1"/>
      <w:numFmt w:val="lowerLetter"/>
      <w:isLgl w:val="false"/>
      <w:suff w:val="tab"/>
      <w:lvlText w:val="%2)"/>
      <w:lvlJc w:val="left"/>
      <w:pPr>
        <w:pStyle w:val="1174"/>
        <w:ind w:left="1369" w:hanging="440"/>
      </w:pPr>
    </w:lvl>
    <w:lvl w:ilvl="2">
      <w:start w:val="1"/>
      <w:numFmt w:val="lowerRoman"/>
      <w:isLgl w:val="false"/>
      <w:suff w:val="tab"/>
      <w:lvlText w:val="%3."/>
      <w:lvlJc w:val="right"/>
      <w:pPr>
        <w:pStyle w:val="1174"/>
        <w:ind w:left="1809" w:hanging="440"/>
      </w:pPr>
    </w:lvl>
    <w:lvl w:ilvl="3">
      <w:start w:val="1"/>
      <w:numFmt w:val="decimal"/>
      <w:isLgl w:val="false"/>
      <w:suff w:val="tab"/>
      <w:lvlText w:val="%4."/>
      <w:lvlJc w:val="left"/>
      <w:pPr>
        <w:pStyle w:val="1174"/>
        <w:ind w:left="2249" w:hanging="440"/>
      </w:pPr>
    </w:lvl>
    <w:lvl w:ilvl="4">
      <w:start w:val="1"/>
      <w:numFmt w:val="lowerLetter"/>
      <w:isLgl w:val="false"/>
      <w:suff w:val="tab"/>
      <w:lvlText w:val="%5)"/>
      <w:lvlJc w:val="left"/>
      <w:pPr>
        <w:pStyle w:val="1174"/>
        <w:ind w:left="2689" w:hanging="440"/>
      </w:pPr>
    </w:lvl>
    <w:lvl w:ilvl="5">
      <w:start w:val="1"/>
      <w:numFmt w:val="lowerRoman"/>
      <w:isLgl w:val="false"/>
      <w:suff w:val="tab"/>
      <w:lvlText w:val="%6."/>
      <w:lvlJc w:val="right"/>
      <w:pPr>
        <w:pStyle w:val="1174"/>
        <w:ind w:left="3129" w:hanging="440"/>
      </w:pPr>
    </w:lvl>
    <w:lvl w:ilvl="6">
      <w:start w:val="1"/>
      <w:numFmt w:val="decimal"/>
      <w:isLgl w:val="false"/>
      <w:suff w:val="tab"/>
      <w:lvlText w:val="%7."/>
      <w:lvlJc w:val="left"/>
      <w:pPr>
        <w:pStyle w:val="1174"/>
        <w:ind w:left="3569" w:hanging="440"/>
      </w:pPr>
    </w:lvl>
    <w:lvl w:ilvl="7">
      <w:start w:val="1"/>
      <w:numFmt w:val="lowerLetter"/>
      <w:isLgl w:val="false"/>
      <w:suff w:val="tab"/>
      <w:lvlText w:val="%8)"/>
      <w:lvlJc w:val="left"/>
      <w:pPr>
        <w:pStyle w:val="1174"/>
        <w:ind w:left="4009" w:hanging="440"/>
      </w:pPr>
    </w:lvl>
    <w:lvl w:ilvl="8">
      <w:start w:val="1"/>
      <w:numFmt w:val="lowerRoman"/>
      <w:isLgl w:val="false"/>
      <w:suff w:val="tab"/>
      <w:lvlText w:val="%9."/>
      <w:lvlJc w:val="right"/>
      <w:pPr>
        <w:pStyle w:val="1174"/>
        <w:ind w:left="4449" w:hanging="440"/>
      </w:pPr>
    </w:lvl>
  </w:abstractNum>
  <w:abstractNum w:abstractNumId="18">
    <w:multiLevelType w:val="hybridMultilevel"/>
    <w:lvl w:ilvl="0">
      <w:start w:val="1"/>
      <w:numFmt w:val="japaneseCounting"/>
      <w:isLgl w:val="false"/>
      <w:suff w:val="tab"/>
      <w:lvlText w:val="%1、"/>
      <w:lvlJc w:val="left"/>
      <w:pPr>
        <w:pStyle w:val="1174"/>
        <w:ind w:left="500" w:hanging="500"/>
      </w:pPr>
    </w:lvl>
    <w:lvl w:ilvl="1">
      <w:start w:val="1"/>
      <w:numFmt w:val="lowerLetter"/>
      <w:isLgl w:val="false"/>
      <w:suff w:val="tab"/>
      <w:lvlText w:val="%2)"/>
      <w:lvlJc w:val="left"/>
      <w:pPr>
        <w:pStyle w:val="1174"/>
        <w:ind w:left="840" w:hanging="420"/>
      </w:pPr>
    </w:lvl>
    <w:lvl w:ilvl="2">
      <w:start w:val="1"/>
      <w:numFmt w:val="lowerRoman"/>
      <w:isLgl w:val="false"/>
      <w:suff w:val="tab"/>
      <w:lvlText w:val="%3."/>
      <w:lvlJc w:val="right"/>
      <w:pPr>
        <w:pStyle w:val="1174"/>
        <w:ind w:left="1260" w:hanging="420"/>
      </w:pPr>
    </w:lvl>
    <w:lvl w:ilvl="3">
      <w:start w:val="1"/>
      <w:numFmt w:val="decimal"/>
      <w:isLgl w:val="false"/>
      <w:suff w:val="tab"/>
      <w:lvlText w:val="%4."/>
      <w:lvlJc w:val="left"/>
      <w:pPr>
        <w:pStyle w:val="1174"/>
        <w:ind w:left="1680" w:hanging="420"/>
      </w:pPr>
    </w:lvl>
    <w:lvl w:ilvl="4">
      <w:start w:val="1"/>
      <w:numFmt w:val="lowerLetter"/>
      <w:isLgl w:val="false"/>
      <w:suff w:val="tab"/>
      <w:lvlText w:val="%5)"/>
      <w:lvlJc w:val="left"/>
      <w:pPr>
        <w:pStyle w:val="1174"/>
        <w:ind w:left="2100" w:hanging="420"/>
      </w:pPr>
    </w:lvl>
    <w:lvl w:ilvl="5">
      <w:start w:val="1"/>
      <w:numFmt w:val="lowerRoman"/>
      <w:isLgl w:val="false"/>
      <w:suff w:val="tab"/>
      <w:lvlText w:val="%6."/>
      <w:lvlJc w:val="right"/>
      <w:pPr>
        <w:pStyle w:val="1174"/>
        <w:ind w:left="2520" w:hanging="420"/>
      </w:pPr>
    </w:lvl>
    <w:lvl w:ilvl="6">
      <w:start w:val="1"/>
      <w:numFmt w:val="decimal"/>
      <w:isLgl w:val="false"/>
      <w:suff w:val="tab"/>
      <w:lvlText w:val="%7."/>
      <w:lvlJc w:val="left"/>
      <w:pPr>
        <w:pStyle w:val="1174"/>
        <w:ind w:left="2940" w:hanging="420"/>
      </w:pPr>
    </w:lvl>
    <w:lvl w:ilvl="7">
      <w:start w:val="1"/>
      <w:numFmt w:val="lowerLetter"/>
      <w:isLgl w:val="false"/>
      <w:suff w:val="tab"/>
      <w:lvlText w:val="%8)"/>
      <w:lvlJc w:val="left"/>
      <w:pPr>
        <w:pStyle w:val="1174"/>
        <w:ind w:left="3360" w:hanging="420"/>
      </w:pPr>
    </w:lvl>
    <w:lvl w:ilvl="8">
      <w:start w:val="1"/>
      <w:numFmt w:val="lowerRoman"/>
      <w:isLgl w:val="false"/>
      <w:suff w:val="tab"/>
      <w:lvlText w:val="%9."/>
      <w:lvlJc w:val="right"/>
      <w:pPr>
        <w:pStyle w:val="1174"/>
        <w:ind w:left="3780" w:hanging="420"/>
      </w:pPr>
    </w:lvl>
  </w:abstractNum>
  <w:abstractNum w:abstractNumId="19">
    <w:multiLevelType w:val="hybridMultilevel"/>
    <w:lvl w:ilvl="0">
      <w:start w:val="1"/>
      <w:numFmt w:val="decimal"/>
      <w:isLgl w:val="false"/>
      <w:suff w:val="tab"/>
      <w:lvlText w:val="%1"/>
      <w:lvlJc w:val="left"/>
      <w:pPr>
        <w:pStyle w:val="1174"/>
        <w:ind w:left="900" w:hanging="900"/>
        <w:tabs>
          <w:tab w:val="num" w:pos="900" w:leader="none"/>
        </w:tabs>
      </w:pPr>
      <w:rPr>
        <w:rFonts w:hint="eastAsia"/>
      </w:rPr>
    </w:lvl>
    <w:lvl w:ilvl="1">
      <w:start w:val="1"/>
      <w:numFmt w:val="decimal"/>
      <w:isLgl w:val="false"/>
      <w:suff w:val="tab"/>
      <w:lvlText w:val="%1.%2"/>
      <w:lvlJc w:val="left"/>
      <w:pPr>
        <w:pStyle w:val="11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74"/>
        <w:ind w:left="1980" w:hanging="900"/>
        <w:tabs>
          <w:tab w:val="num" w:pos="1980" w:leader="none"/>
        </w:tabs>
      </w:pPr>
      <w:rPr>
        <w:rFonts w:hint="eastAsia"/>
      </w:rPr>
    </w:lvl>
    <w:lvl w:ilvl="3">
      <w:start w:val="1"/>
      <w:numFmt w:val="decimal"/>
      <w:isLgl w:val="false"/>
      <w:suff w:val="tab"/>
      <w:lvlText w:val="%1.%2.%3.%4"/>
      <w:lvlJc w:val="left"/>
      <w:pPr>
        <w:pStyle w:val="1174"/>
        <w:ind w:left="900" w:hanging="900"/>
        <w:tabs>
          <w:tab w:val="num" w:pos="900" w:leader="none"/>
        </w:tabs>
      </w:pPr>
      <w:rPr>
        <w:rFonts w:hint="eastAsia"/>
      </w:rPr>
    </w:lvl>
    <w:lvl w:ilvl="4">
      <w:start w:val="1"/>
      <w:numFmt w:val="decimal"/>
      <w:isLgl w:val="false"/>
      <w:suff w:val="tab"/>
      <w:lvlText w:val="%1.%2.%3.%4.%5"/>
      <w:lvlJc w:val="left"/>
      <w:pPr>
        <w:pStyle w:val="1174"/>
        <w:ind w:left="900" w:hanging="900"/>
        <w:tabs>
          <w:tab w:val="num" w:pos="900" w:leader="none"/>
        </w:tabs>
      </w:pPr>
      <w:rPr>
        <w:rFonts w:hint="eastAsia"/>
      </w:rPr>
    </w:lvl>
    <w:lvl w:ilvl="5">
      <w:start w:val="1"/>
      <w:numFmt w:val="decimal"/>
      <w:isLgl w:val="false"/>
      <w:suff w:val="tab"/>
      <w:lvlText w:val="%1.%2.%3.%4.%5.%6"/>
      <w:lvlJc w:val="left"/>
      <w:pPr>
        <w:pStyle w:val="1174"/>
        <w:ind w:left="900" w:hanging="900"/>
        <w:tabs>
          <w:tab w:val="num" w:pos="900" w:leader="none"/>
        </w:tabs>
      </w:pPr>
      <w:rPr>
        <w:rFonts w:hint="eastAsia"/>
      </w:rPr>
    </w:lvl>
    <w:lvl w:ilvl="6">
      <w:start w:val="1"/>
      <w:numFmt w:val="decimal"/>
      <w:isLgl w:val="false"/>
      <w:suff w:val="tab"/>
      <w:lvlText w:val="%1.%2.%3.%4.%5.%6.%7"/>
      <w:lvlJc w:val="left"/>
      <w:pPr>
        <w:pStyle w:val="1174"/>
        <w:ind w:left="900" w:hanging="900"/>
        <w:tabs>
          <w:tab w:val="num" w:pos="900" w:leader="none"/>
        </w:tabs>
      </w:pPr>
      <w:rPr>
        <w:rFonts w:hint="eastAsia"/>
      </w:rPr>
    </w:lvl>
    <w:lvl w:ilvl="7">
      <w:start w:val="1"/>
      <w:numFmt w:val="decimal"/>
      <w:isLgl w:val="false"/>
      <w:suff w:val="tab"/>
      <w:lvlText w:val="%1.%2.%3.%4.%5.%6.%7.%8"/>
      <w:lvlJc w:val="left"/>
      <w:pPr>
        <w:pStyle w:val="1174"/>
        <w:ind w:left="900" w:hanging="900"/>
        <w:tabs>
          <w:tab w:val="num" w:pos="900" w:leader="none"/>
        </w:tabs>
      </w:pPr>
      <w:rPr>
        <w:rFonts w:hint="eastAsia"/>
      </w:rPr>
    </w:lvl>
    <w:lvl w:ilvl="8">
      <w:start w:val="1"/>
      <w:numFmt w:val="decimal"/>
      <w:isLgl w:val="false"/>
      <w:suff w:val="tab"/>
      <w:lvlText w:val="%1.%2.%3.%4.%5.%6.%7.%8.%9"/>
      <w:lvlJc w:val="left"/>
      <w:pPr>
        <w:pStyle w:val="1174"/>
        <w:ind w:left="900" w:hanging="900"/>
        <w:tabs>
          <w:tab w:val="num" w:pos="900" w:leader="none"/>
        </w:tabs>
      </w:pPr>
      <w:rPr>
        <w:rFonts w:hint="eastAsia"/>
      </w:rPr>
    </w:lvl>
  </w:abstractNum>
  <w:abstractNum w:abstractNumId="20">
    <w:multiLevelType w:val="hybridMultilevel"/>
    <w:lvl w:ilvl="0">
      <w:start w:val="1"/>
      <w:numFmt w:val="decimal"/>
      <w:isLgl w:val="false"/>
      <w:suff w:val="tab"/>
      <w:lvlText w:val="%1、"/>
      <w:lvlJc w:val="left"/>
      <w:pPr>
        <w:pStyle w:val="1174"/>
        <w:ind w:left="322" w:hanging="360"/>
      </w:pPr>
    </w:lvl>
    <w:lvl w:ilvl="1">
      <w:start w:val="1"/>
      <w:numFmt w:val="lowerLetter"/>
      <w:isLgl w:val="false"/>
      <w:suff w:val="tab"/>
      <w:lvlText w:val="%2)"/>
      <w:lvlJc w:val="left"/>
      <w:pPr>
        <w:pStyle w:val="1174"/>
        <w:ind w:left="842" w:hanging="440"/>
      </w:pPr>
    </w:lvl>
    <w:lvl w:ilvl="2">
      <w:start w:val="1"/>
      <w:numFmt w:val="lowerRoman"/>
      <w:isLgl w:val="false"/>
      <w:suff w:val="tab"/>
      <w:lvlText w:val="%3."/>
      <w:lvlJc w:val="right"/>
      <w:pPr>
        <w:pStyle w:val="1174"/>
        <w:ind w:left="1282" w:hanging="440"/>
      </w:pPr>
    </w:lvl>
    <w:lvl w:ilvl="3">
      <w:start w:val="1"/>
      <w:numFmt w:val="decimal"/>
      <w:isLgl w:val="false"/>
      <w:suff w:val="tab"/>
      <w:lvlText w:val="%4."/>
      <w:lvlJc w:val="left"/>
      <w:pPr>
        <w:pStyle w:val="1174"/>
        <w:ind w:left="1722" w:hanging="440"/>
      </w:pPr>
    </w:lvl>
    <w:lvl w:ilvl="4">
      <w:start w:val="1"/>
      <w:numFmt w:val="lowerLetter"/>
      <w:isLgl w:val="false"/>
      <w:suff w:val="tab"/>
      <w:lvlText w:val="%5)"/>
      <w:lvlJc w:val="left"/>
      <w:pPr>
        <w:pStyle w:val="1174"/>
        <w:ind w:left="2162" w:hanging="440"/>
      </w:pPr>
    </w:lvl>
    <w:lvl w:ilvl="5">
      <w:start w:val="1"/>
      <w:numFmt w:val="lowerRoman"/>
      <w:isLgl w:val="false"/>
      <w:suff w:val="tab"/>
      <w:lvlText w:val="%6."/>
      <w:lvlJc w:val="right"/>
      <w:pPr>
        <w:pStyle w:val="1174"/>
        <w:ind w:left="2602" w:hanging="440"/>
      </w:pPr>
    </w:lvl>
    <w:lvl w:ilvl="6">
      <w:start w:val="1"/>
      <w:numFmt w:val="decimal"/>
      <w:isLgl w:val="false"/>
      <w:suff w:val="tab"/>
      <w:lvlText w:val="%7."/>
      <w:lvlJc w:val="left"/>
      <w:pPr>
        <w:pStyle w:val="1174"/>
        <w:ind w:left="3042" w:hanging="440"/>
      </w:pPr>
    </w:lvl>
    <w:lvl w:ilvl="7">
      <w:start w:val="1"/>
      <w:numFmt w:val="lowerLetter"/>
      <w:isLgl w:val="false"/>
      <w:suff w:val="tab"/>
      <w:lvlText w:val="%8)"/>
      <w:lvlJc w:val="left"/>
      <w:pPr>
        <w:pStyle w:val="1174"/>
        <w:ind w:left="3482" w:hanging="440"/>
      </w:pPr>
    </w:lvl>
    <w:lvl w:ilvl="8">
      <w:start w:val="1"/>
      <w:numFmt w:val="lowerRoman"/>
      <w:isLgl w:val="false"/>
      <w:suff w:val="tab"/>
      <w:lvlText w:val="%9."/>
      <w:lvlJc w:val="right"/>
      <w:pPr>
        <w:pStyle w:val="1174"/>
        <w:ind w:left="3922" w:hanging="440"/>
      </w:pPr>
    </w:lvl>
  </w:abstractNum>
  <w:abstractNum w:abstractNumId="21">
    <w:multiLevelType w:val="hybridMultilevel"/>
    <w:lvl w:ilvl="0">
      <w:start w:val="1"/>
      <w:numFmt w:val="decimal"/>
      <w:isLgl w:val="false"/>
      <w:suff w:val="tab"/>
      <w:lvlText w:val="%1"/>
      <w:lvlJc w:val="left"/>
      <w:pPr>
        <w:pStyle w:val="1174"/>
        <w:ind w:left="900" w:hanging="900"/>
        <w:tabs>
          <w:tab w:val="num" w:pos="900" w:leader="none"/>
        </w:tabs>
      </w:pPr>
      <w:rPr>
        <w:rFonts w:hint="eastAsia"/>
      </w:rPr>
    </w:lvl>
    <w:lvl w:ilvl="1">
      <w:start w:val="1"/>
      <w:numFmt w:val="decimal"/>
      <w:isLgl w:val="false"/>
      <w:suff w:val="tab"/>
      <w:lvlText w:val="%1.%2"/>
      <w:lvlJc w:val="left"/>
      <w:pPr>
        <w:pStyle w:val="11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74"/>
        <w:ind w:left="1980" w:hanging="900"/>
        <w:tabs>
          <w:tab w:val="num" w:pos="1980" w:leader="none"/>
        </w:tabs>
      </w:pPr>
      <w:rPr>
        <w:rFonts w:hint="eastAsia"/>
      </w:rPr>
    </w:lvl>
    <w:lvl w:ilvl="3">
      <w:start w:val="1"/>
      <w:numFmt w:val="decimal"/>
      <w:isLgl w:val="false"/>
      <w:suff w:val="tab"/>
      <w:lvlText w:val="%1.%2.%3.%4"/>
      <w:lvlJc w:val="left"/>
      <w:pPr>
        <w:pStyle w:val="1174"/>
        <w:ind w:left="900" w:hanging="900"/>
        <w:tabs>
          <w:tab w:val="num" w:pos="900" w:leader="none"/>
        </w:tabs>
      </w:pPr>
      <w:rPr>
        <w:rFonts w:hint="eastAsia"/>
      </w:rPr>
    </w:lvl>
    <w:lvl w:ilvl="4">
      <w:start w:val="1"/>
      <w:numFmt w:val="decimal"/>
      <w:isLgl w:val="false"/>
      <w:suff w:val="tab"/>
      <w:lvlText w:val="%1.%2.%3.%4.%5"/>
      <w:lvlJc w:val="left"/>
      <w:pPr>
        <w:pStyle w:val="1174"/>
        <w:ind w:left="900" w:hanging="900"/>
        <w:tabs>
          <w:tab w:val="num" w:pos="900" w:leader="none"/>
        </w:tabs>
      </w:pPr>
      <w:rPr>
        <w:rFonts w:hint="eastAsia"/>
      </w:rPr>
    </w:lvl>
    <w:lvl w:ilvl="5">
      <w:start w:val="1"/>
      <w:numFmt w:val="decimal"/>
      <w:isLgl w:val="false"/>
      <w:suff w:val="tab"/>
      <w:lvlText w:val="%1.%2.%3.%4.%5.%6"/>
      <w:lvlJc w:val="left"/>
      <w:pPr>
        <w:pStyle w:val="1174"/>
        <w:ind w:left="900" w:hanging="900"/>
        <w:tabs>
          <w:tab w:val="num" w:pos="900" w:leader="none"/>
        </w:tabs>
      </w:pPr>
      <w:rPr>
        <w:rFonts w:hint="eastAsia"/>
      </w:rPr>
    </w:lvl>
    <w:lvl w:ilvl="6">
      <w:start w:val="1"/>
      <w:numFmt w:val="decimal"/>
      <w:isLgl w:val="false"/>
      <w:suff w:val="tab"/>
      <w:lvlText w:val="%1.%2.%3.%4.%5.%6.%7"/>
      <w:lvlJc w:val="left"/>
      <w:pPr>
        <w:pStyle w:val="1174"/>
        <w:ind w:left="900" w:hanging="900"/>
        <w:tabs>
          <w:tab w:val="num" w:pos="900" w:leader="none"/>
        </w:tabs>
      </w:pPr>
      <w:rPr>
        <w:rFonts w:hint="eastAsia"/>
      </w:rPr>
    </w:lvl>
    <w:lvl w:ilvl="7">
      <w:start w:val="1"/>
      <w:numFmt w:val="decimal"/>
      <w:isLgl w:val="false"/>
      <w:suff w:val="tab"/>
      <w:lvlText w:val="%1.%2.%3.%4.%5.%6.%7.%8"/>
      <w:lvlJc w:val="left"/>
      <w:pPr>
        <w:pStyle w:val="1174"/>
        <w:ind w:left="900" w:hanging="900"/>
        <w:tabs>
          <w:tab w:val="num" w:pos="900" w:leader="none"/>
        </w:tabs>
      </w:pPr>
      <w:rPr>
        <w:rFonts w:hint="eastAsia"/>
      </w:rPr>
    </w:lvl>
    <w:lvl w:ilvl="8">
      <w:start w:val="1"/>
      <w:numFmt w:val="decimal"/>
      <w:isLgl w:val="false"/>
      <w:suff w:val="tab"/>
      <w:lvlText w:val="%1.%2.%3.%4.%5.%6.%7.%8.%9"/>
      <w:lvlJc w:val="left"/>
      <w:pPr>
        <w:pStyle w:val="1174"/>
        <w:ind w:left="900" w:hanging="900"/>
        <w:tabs>
          <w:tab w:val="num" w:pos="900" w:leader="none"/>
        </w:tabs>
      </w:pPr>
      <w:rPr>
        <w:rFonts w:hint="eastAsia"/>
      </w:rPr>
    </w:lvl>
  </w:abstractNum>
  <w:abstractNum w:abstractNumId="22">
    <w:multiLevelType w:val="hybridMultilevel"/>
    <w:lvl w:ilvl="0">
      <w:start w:val="2"/>
      <w:numFmt w:val="decimal"/>
      <w:isLgl w:val="false"/>
      <w:suff w:val="space"/>
      <w:lvlText w:val="%1、"/>
      <w:lvlJc w:val="left"/>
      <w:pPr>
        <w:pStyle w:val="11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japaneseCounting"/>
      <w:isLgl w:val="false"/>
      <w:suff w:val="tab"/>
      <w:lvlText w:val="（%1）"/>
      <w:lvlJc w:val="left"/>
      <w:pPr>
        <w:pStyle w:val="1174"/>
        <w:ind w:left="1560" w:hanging="720"/>
      </w:pPr>
    </w:lvl>
    <w:lvl w:ilvl="1">
      <w:start w:val="1"/>
      <w:numFmt w:val="lowerLetter"/>
      <w:isLgl w:val="false"/>
      <w:suff w:val="tab"/>
      <w:lvlText w:val="%2)"/>
      <w:lvlJc w:val="left"/>
      <w:pPr>
        <w:pStyle w:val="1174"/>
        <w:ind w:left="1680" w:hanging="420"/>
      </w:pPr>
    </w:lvl>
    <w:lvl w:ilvl="2">
      <w:start w:val="1"/>
      <w:numFmt w:val="lowerRoman"/>
      <w:isLgl w:val="false"/>
      <w:suff w:val="tab"/>
      <w:lvlText w:val="%3."/>
      <w:lvlJc w:val="right"/>
      <w:pPr>
        <w:pStyle w:val="1174"/>
        <w:ind w:left="2100" w:hanging="420"/>
      </w:pPr>
    </w:lvl>
    <w:lvl w:ilvl="3">
      <w:start w:val="1"/>
      <w:numFmt w:val="decimal"/>
      <w:isLgl w:val="false"/>
      <w:suff w:val="tab"/>
      <w:lvlText w:val="%4."/>
      <w:lvlJc w:val="left"/>
      <w:pPr>
        <w:pStyle w:val="1174"/>
        <w:ind w:left="2520" w:hanging="420"/>
      </w:pPr>
    </w:lvl>
    <w:lvl w:ilvl="4">
      <w:start w:val="1"/>
      <w:numFmt w:val="lowerLetter"/>
      <w:isLgl w:val="false"/>
      <w:suff w:val="tab"/>
      <w:lvlText w:val="%5)"/>
      <w:lvlJc w:val="left"/>
      <w:pPr>
        <w:pStyle w:val="1174"/>
        <w:ind w:left="2940" w:hanging="420"/>
      </w:pPr>
    </w:lvl>
    <w:lvl w:ilvl="5">
      <w:start w:val="1"/>
      <w:numFmt w:val="lowerRoman"/>
      <w:isLgl w:val="false"/>
      <w:suff w:val="tab"/>
      <w:lvlText w:val="%6."/>
      <w:lvlJc w:val="right"/>
      <w:pPr>
        <w:pStyle w:val="1174"/>
        <w:ind w:left="3360" w:hanging="420"/>
      </w:pPr>
    </w:lvl>
    <w:lvl w:ilvl="6">
      <w:start w:val="1"/>
      <w:numFmt w:val="decimal"/>
      <w:isLgl w:val="false"/>
      <w:suff w:val="tab"/>
      <w:lvlText w:val="%7."/>
      <w:lvlJc w:val="left"/>
      <w:pPr>
        <w:pStyle w:val="1174"/>
        <w:ind w:left="3780" w:hanging="420"/>
      </w:pPr>
    </w:lvl>
    <w:lvl w:ilvl="7">
      <w:start w:val="1"/>
      <w:numFmt w:val="lowerLetter"/>
      <w:isLgl w:val="false"/>
      <w:suff w:val="tab"/>
      <w:lvlText w:val="%8)"/>
      <w:lvlJc w:val="left"/>
      <w:pPr>
        <w:pStyle w:val="1174"/>
        <w:ind w:left="4200" w:hanging="420"/>
      </w:pPr>
    </w:lvl>
    <w:lvl w:ilvl="8">
      <w:start w:val="1"/>
      <w:numFmt w:val="lowerRoman"/>
      <w:isLgl w:val="false"/>
      <w:suff w:val="tab"/>
      <w:lvlText w:val="%9."/>
      <w:lvlJc w:val="right"/>
      <w:pPr>
        <w:pStyle w:val="1174"/>
        <w:ind w:left="4620" w:hanging="420"/>
      </w:pPr>
    </w:lvl>
  </w:abstractNum>
  <w:abstractNum w:abstractNumId="24">
    <w:multiLevelType w:val="hybridMultilevel"/>
    <w:lvl w:ilvl="0">
      <w:start w:val="13"/>
      <w:numFmt w:val="chineseCounting"/>
      <w:isLgl w:val="false"/>
      <w:suff w:val="space"/>
      <w:lvlText w:val="第%1条"/>
      <w:lvlJc w:val="left"/>
      <w:pPr>
        <w:pStyle w:val="11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pStyle w:val="1174"/>
        <w:ind w:left="900" w:hanging="900"/>
        <w:tabs>
          <w:tab w:val="num" w:pos="900" w:leader="none"/>
        </w:tabs>
      </w:pPr>
      <w:rPr>
        <w:rFonts w:hint="eastAsia"/>
      </w:rPr>
    </w:lvl>
    <w:lvl w:ilvl="1">
      <w:start w:val="1"/>
      <w:numFmt w:val="decimal"/>
      <w:isLgl w:val="false"/>
      <w:suff w:val="tab"/>
      <w:lvlText w:val="%1.%2"/>
      <w:lvlJc w:val="left"/>
      <w:pPr>
        <w:pStyle w:val="11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74"/>
        <w:ind w:left="1980" w:hanging="900"/>
        <w:tabs>
          <w:tab w:val="num" w:pos="1980" w:leader="none"/>
        </w:tabs>
      </w:pPr>
      <w:rPr>
        <w:rFonts w:hint="eastAsia"/>
      </w:rPr>
    </w:lvl>
    <w:lvl w:ilvl="3">
      <w:start w:val="1"/>
      <w:numFmt w:val="decimal"/>
      <w:isLgl w:val="false"/>
      <w:suff w:val="tab"/>
      <w:lvlText w:val="%1.%2.%3.%4"/>
      <w:lvlJc w:val="left"/>
      <w:pPr>
        <w:pStyle w:val="1174"/>
        <w:ind w:left="900" w:hanging="900"/>
        <w:tabs>
          <w:tab w:val="num" w:pos="900" w:leader="none"/>
        </w:tabs>
      </w:pPr>
      <w:rPr>
        <w:rFonts w:hint="eastAsia"/>
      </w:rPr>
    </w:lvl>
    <w:lvl w:ilvl="4">
      <w:start w:val="1"/>
      <w:numFmt w:val="decimal"/>
      <w:isLgl w:val="false"/>
      <w:suff w:val="tab"/>
      <w:lvlText w:val="%1.%2.%3.%4.%5"/>
      <w:lvlJc w:val="left"/>
      <w:pPr>
        <w:pStyle w:val="1174"/>
        <w:ind w:left="900" w:hanging="900"/>
        <w:tabs>
          <w:tab w:val="num" w:pos="900" w:leader="none"/>
        </w:tabs>
      </w:pPr>
      <w:rPr>
        <w:rFonts w:hint="eastAsia"/>
      </w:rPr>
    </w:lvl>
    <w:lvl w:ilvl="5">
      <w:start w:val="1"/>
      <w:numFmt w:val="decimal"/>
      <w:isLgl w:val="false"/>
      <w:suff w:val="tab"/>
      <w:lvlText w:val="%1.%2.%3.%4.%5.%6"/>
      <w:lvlJc w:val="left"/>
      <w:pPr>
        <w:pStyle w:val="1174"/>
        <w:ind w:left="900" w:hanging="900"/>
        <w:tabs>
          <w:tab w:val="num" w:pos="900" w:leader="none"/>
        </w:tabs>
      </w:pPr>
      <w:rPr>
        <w:rFonts w:hint="eastAsia"/>
      </w:rPr>
    </w:lvl>
    <w:lvl w:ilvl="6">
      <w:start w:val="1"/>
      <w:numFmt w:val="decimal"/>
      <w:isLgl w:val="false"/>
      <w:suff w:val="tab"/>
      <w:lvlText w:val="%1.%2.%3.%4.%5.%6.%7"/>
      <w:lvlJc w:val="left"/>
      <w:pPr>
        <w:pStyle w:val="1174"/>
        <w:ind w:left="900" w:hanging="900"/>
        <w:tabs>
          <w:tab w:val="num" w:pos="900" w:leader="none"/>
        </w:tabs>
      </w:pPr>
      <w:rPr>
        <w:rFonts w:hint="eastAsia"/>
      </w:rPr>
    </w:lvl>
    <w:lvl w:ilvl="7">
      <w:start w:val="1"/>
      <w:numFmt w:val="decimal"/>
      <w:isLgl w:val="false"/>
      <w:suff w:val="tab"/>
      <w:lvlText w:val="%1.%2.%3.%4.%5.%6.%7.%8"/>
      <w:lvlJc w:val="left"/>
      <w:pPr>
        <w:pStyle w:val="1174"/>
        <w:ind w:left="900" w:hanging="900"/>
        <w:tabs>
          <w:tab w:val="num" w:pos="900" w:leader="none"/>
        </w:tabs>
      </w:pPr>
      <w:rPr>
        <w:rFonts w:hint="eastAsia"/>
      </w:rPr>
    </w:lvl>
    <w:lvl w:ilvl="8">
      <w:start w:val="1"/>
      <w:numFmt w:val="decimal"/>
      <w:isLgl w:val="false"/>
      <w:suff w:val="tab"/>
      <w:lvlText w:val="%1.%2.%3.%4.%5.%6.%7.%8.%9"/>
      <w:lvlJc w:val="left"/>
      <w:pPr>
        <w:pStyle w:val="1174"/>
        <w:ind w:left="900" w:hanging="900"/>
        <w:tabs>
          <w:tab w:val="num" w:pos="900" w:leader="none"/>
        </w:tabs>
      </w:pPr>
      <w:rPr>
        <w:rFonts w:hint="eastAsia"/>
      </w:rPr>
    </w:lvl>
  </w:abstractNum>
  <w:abstractNum w:abstractNumId="26">
    <w:multiLevelType w:val="hybridMultilevel"/>
    <w:lvl w:ilvl="0">
      <w:start w:val="9"/>
      <w:numFmt w:val="japaneseCounting"/>
      <w:isLgl w:val="false"/>
      <w:suff w:val="tab"/>
      <w:lvlText w:val="%1、"/>
      <w:lvlJc w:val="left"/>
      <w:pPr>
        <w:pStyle w:val="1174"/>
        <w:ind w:left="504" w:hanging="504"/>
      </w:pPr>
    </w:lvl>
    <w:lvl w:ilvl="1">
      <w:start w:val="1"/>
      <w:numFmt w:val="lowerLetter"/>
      <w:isLgl w:val="false"/>
      <w:suff w:val="tab"/>
      <w:lvlText w:val="%2)"/>
      <w:lvlJc w:val="left"/>
      <w:pPr>
        <w:pStyle w:val="1174"/>
        <w:ind w:left="880" w:hanging="440"/>
      </w:pPr>
    </w:lvl>
    <w:lvl w:ilvl="2">
      <w:start w:val="1"/>
      <w:numFmt w:val="lowerRoman"/>
      <w:isLgl w:val="false"/>
      <w:suff w:val="tab"/>
      <w:lvlText w:val="%3."/>
      <w:lvlJc w:val="right"/>
      <w:pPr>
        <w:pStyle w:val="1174"/>
        <w:ind w:left="1320" w:hanging="440"/>
      </w:pPr>
    </w:lvl>
    <w:lvl w:ilvl="3">
      <w:start w:val="1"/>
      <w:numFmt w:val="decimal"/>
      <w:isLgl w:val="false"/>
      <w:suff w:val="tab"/>
      <w:lvlText w:val="%4."/>
      <w:lvlJc w:val="left"/>
      <w:pPr>
        <w:pStyle w:val="1174"/>
        <w:ind w:left="1760" w:hanging="440"/>
      </w:pPr>
    </w:lvl>
    <w:lvl w:ilvl="4">
      <w:start w:val="1"/>
      <w:numFmt w:val="lowerLetter"/>
      <w:isLgl w:val="false"/>
      <w:suff w:val="tab"/>
      <w:lvlText w:val="%5)"/>
      <w:lvlJc w:val="left"/>
      <w:pPr>
        <w:pStyle w:val="1174"/>
        <w:ind w:left="2200" w:hanging="440"/>
      </w:pPr>
    </w:lvl>
    <w:lvl w:ilvl="5">
      <w:start w:val="1"/>
      <w:numFmt w:val="lowerRoman"/>
      <w:isLgl w:val="false"/>
      <w:suff w:val="tab"/>
      <w:lvlText w:val="%6."/>
      <w:lvlJc w:val="right"/>
      <w:pPr>
        <w:pStyle w:val="1174"/>
        <w:ind w:left="2640" w:hanging="440"/>
      </w:pPr>
    </w:lvl>
    <w:lvl w:ilvl="6">
      <w:start w:val="1"/>
      <w:numFmt w:val="decimal"/>
      <w:isLgl w:val="false"/>
      <w:suff w:val="tab"/>
      <w:lvlText w:val="%7."/>
      <w:lvlJc w:val="left"/>
      <w:pPr>
        <w:pStyle w:val="1174"/>
        <w:ind w:left="3080" w:hanging="440"/>
      </w:pPr>
    </w:lvl>
    <w:lvl w:ilvl="7">
      <w:start w:val="1"/>
      <w:numFmt w:val="lowerLetter"/>
      <w:isLgl w:val="false"/>
      <w:suff w:val="tab"/>
      <w:lvlText w:val="%8)"/>
      <w:lvlJc w:val="left"/>
      <w:pPr>
        <w:pStyle w:val="1174"/>
        <w:ind w:left="3520" w:hanging="440"/>
      </w:pPr>
    </w:lvl>
    <w:lvl w:ilvl="8">
      <w:start w:val="1"/>
      <w:numFmt w:val="lowerRoman"/>
      <w:isLgl w:val="false"/>
      <w:suff w:val="tab"/>
      <w:lvlText w:val="%9."/>
      <w:lvlJc w:val="right"/>
      <w:pPr>
        <w:pStyle w:val="1174"/>
        <w:ind w:left="3960" w:hanging="440"/>
      </w:pPr>
    </w:lvl>
  </w:abstractNum>
  <w:abstractNum w:abstractNumId="27">
    <w:multiLevelType w:val="hybridMultilevel"/>
    <w:lvl w:ilvl="0">
      <w:start w:val="1"/>
      <w:numFmt w:val="decimal"/>
      <w:isLgl w:val="false"/>
      <w:suff w:val="tab"/>
      <w:lvlText w:val="%1"/>
      <w:lvlJc w:val="left"/>
      <w:pPr>
        <w:pStyle w:val="1174"/>
        <w:ind w:left="900" w:hanging="900"/>
        <w:tabs>
          <w:tab w:val="num" w:pos="900" w:leader="none"/>
        </w:tabs>
      </w:pPr>
      <w:rPr>
        <w:rFonts w:hint="eastAsia"/>
      </w:rPr>
    </w:lvl>
    <w:lvl w:ilvl="1">
      <w:start w:val="1"/>
      <w:numFmt w:val="decimal"/>
      <w:isLgl w:val="false"/>
      <w:suff w:val="tab"/>
      <w:lvlText w:val="%1.%2"/>
      <w:lvlJc w:val="left"/>
      <w:pPr>
        <w:pStyle w:val="11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74"/>
        <w:ind w:left="1980" w:hanging="900"/>
        <w:tabs>
          <w:tab w:val="num" w:pos="1980" w:leader="none"/>
        </w:tabs>
      </w:pPr>
      <w:rPr>
        <w:rFonts w:hint="eastAsia"/>
      </w:rPr>
    </w:lvl>
    <w:lvl w:ilvl="3">
      <w:start w:val="1"/>
      <w:numFmt w:val="decimal"/>
      <w:isLgl w:val="false"/>
      <w:suff w:val="tab"/>
      <w:lvlText w:val="%1.%2.%3.%4"/>
      <w:lvlJc w:val="left"/>
      <w:pPr>
        <w:pStyle w:val="1174"/>
        <w:ind w:left="900" w:hanging="900"/>
        <w:tabs>
          <w:tab w:val="num" w:pos="900" w:leader="none"/>
        </w:tabs>
      </w:pPr>
      <w:rPr>
        <w:rFonts w:hint="eastAsia"/>
      </w:rPr>
    </w:lvl>
    <w:lvl w:ilvl="4">
      <w:start w:val="1"/>
      <w:numFmt w:val="decimal"/>
      <w:isLgl w:val="false"/>
      <w:suff w:val="tab"/>
      <w:lvlText w:val="%1.%2.%3.%4.%5"/>
      <w:lvlJc w:val="left"/>
      <w:pPr>
        <w:pStyle w:val="1174"/>
        <w:ind w:left="900" w:hanging="900"/>
        <w:tabs>
          <w:tab w:val="num" w:pos="900" w:leader="none"/>
        </w:tabs>
      </w:pPr>
      <w:rPr>
        <w:rFonts w:hint="eastAsia"/>
      </w:rPr>
    </w:lvl>
    <w:lvl w:ilvl="5">
      <w:start w:val="1"/>
      <w:numFmt w:val="decimal"/>
      <w:isLgl w:val="false"/>
      <w:suff w:val="tab"/>
      <w:lvlText w:val="%1.%2.%3.%4.%5.%6"/>
      <w:lvlJc w:val="left"/>
      <w:pPr>
        <w:pStyle w:val="1174"/>
        <w:ind w:left="900" w:hanging="900"/>
        <w:tabs>
          <w:tab w:val="num" w:pos="900" w:leader="none"/>
        </w:tabs>
      </w:pPr>
      <w:rPr>
        <w:rFonts w:hint="eastAsia"/>
      </w:rPr>
    </w:lvl>
    <w:lvl w:ilvl="6">
      <w:start w:val="1"/>
      <w:numFmt w:val="decimal"/>
      <w:isLgl w:val="false"/>
      <w:suff w:val="tab"/>
      <w:lvlText w:val="%1.%2.%3.%4.%5.%6.%7"/>
      <w:lvlJc w:val="left"/>
      <w:pPr>
        <w:pStyle w:val="1174"/>
        <w:ind w:left="900" w:hanging="900"/>
        <w:tabs>
          <w:tab w:val="num" w:pos="900" w:leader="none"/>
        </w:tabs>
      </w:pPr>
      <w:rPr>
        <w:rFonts w:hint="eastAsia"/>
      </w:rPr>
    </w:lvl>
    <w:lvl w:ilvl="7">
      <w:start w:val="1"/>
      <w:numFmt w:val="decimal"/>
      <w:isLgl w:val="false"/>
      <w:suff w:val="tab"/>
      <w:lvlText w:val="%1.%2.%3.%4.%5.%6.%7.%8"/>
      <w:lvlJc w:val="left"/>
      <w:pPr>
        <w:pStyle w:val="1174"/>
        <w:ind w:left="900" w:hanging="900"/>
        <w:tabs>
          <w:tab w:val="num" w:pos="900" w:leader="none"/>
        </w:tabs>
      </w:pPr>
      <w:rPr>
        <w:rFonts w:hint="eastAsia"/>
      </w:rPr>
    </w:lvl>
    <w:lvl w:ilvl="8">
      <w:start w:val="1"/>
      <w:numFmt w:val="decimal"/>
      <w:isLgl w:val="false"/>
      <w:suff w:val="tab"/>
      <w:lvlText w:val="%1.%2.%3.%4.%5.%6.%7.%8.%9"/>
      <w:lvlJc w:val="left"/>
      <w:pPr>
        <w:pStyle w:val="1174"/>
        <w:ind w:left="900" w:hanging="900"/>
        <w:tabs>
          <w:tab w:val="num" w:pos="900" w:leader="none"/>
        </w:tabs>
      </w:pPr>
      <w:rPr>
        <w:rFonts w:hint="eastAsia"/>
      </w:rPr>
    </w:lvl>
  </w:abstractNum>
  <w:abstractNum w:abstractNumId="28">
    <w:multiLevelType w:val="hybridMultilevel"/>
    <w:lvl w:ilvl="0">
      <w:start w:val="1"/>
      <w:numFmt w:val="decimal"/>
      <w:isLgl w:val="false"/>
      <w:suff w:val="tab"/>
      <w:lvlText w:val="%1"/>
      <w:lvlJc w:val="left"/>
      <w:pPr>
        <w:pStyle w:val="1174"/>
        <w:ind w:left="900" w:hanging="900"/>
        <w:tabs>
          <w:tab w:val="num" w:pos="900" w:leader="none"/>
        </w:tabs>
      </w:pPr>
      <w:rPr>
        <w:rFonts w:hint="eastAsia"/>
      </w:rPr>
    </w:lvl>
    <w:lvl w:ilvl="1">
      <w:start w:val="1"/>
      <w:numFmt w:val="decimal"/>
      <w:isLgl w:val="false"/>
      <w:suff w:val="tab"/>
      <w:lvlText w:val="%1.%2"/>
      <w:lvlJc w:val="left"/>
      <w:pPr>
        <w:pStyle w:val="11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74"/>
        <w:ind w:left="1980" w:hanging="900"/>
        <w:tabs>
          <w:tab w:val="num" w:pos="1980" w:leader="none"/>
        </w:tabs>
      </w:pPr>
      <w:rPr>
        <w:rFonts w:hint="eastAsia"/>
      </w:rPr>
    </w:lvl>
    <w:lvl w:ilvl="3">
      <w:start w:val="1"/>
      <w:numFmt w:val="decimal"/>
      <w:isLgl w:val="false"/>
      <w:suff w:val="tab"/>
      <w:lvlText w:val="%1.%2.%3.%4"/>
      <w:lvlJc w:val="left"/>
      <w:pPr>
        <w:pStyle w:val="1174"/>
        <w:ind w:left="900" w:hanging="900"/>
        <w:tabs>
          <w:tab w:val="num" w:pos="900" w:leader="none"/>
        </w:tabs>
      </w:pPr>
      <w:rPr>
        <w:rFonts w:hint="eastAsia"/>
      </w:rPr>
    </w:lvl>
    <w:lvl w:ilvl="4">
      <w:start w:val="1"/>
      <w:numFmt w:val="decimal"/>
      <w:isLgl w:val="false"/>
      <w:suff w:val="tab"/>
      <w:lvlText w:val="%1.%2.%3.%4.%5"/>
      <w:lvlJc w:val="left"/>
      <w:pPr>
        <w:pStyle w:val="1174"/>
        <w:ind w:left="900" w:hanging="900"/>
        <w:tabs>
          <w:tab w:val="num" w:pos="900" w:leader="none"/>
        </w:tabs>
      </w:pPr>
      <w:rPr>
        <w:rFonts w:hint="eastAsia"/>
      </w:rPr>
    </w:lvl>
    <w:lvl w:ilvl="5">
      <w:start w:val="1"/>
      <w:numFmt w:val="decimal"/>
      <w:isLgl w:val="false"/>
      <w:suff w:val="tab"/>
      <w:lvlText w:val="%1.%2.%3.%4.%5.%6"/>
      <w:lvlJc w:val="left"/>
      <w:pPr>
        <w:pStyle w:val="1174"/>
        <w:ind w:left="900" w:hanging="900"/>
        <w:tabs>
          <w:tab w:val="num" w:pos="900" w:leader="none"/>
        </w:tabs>
      </w:pPr>
      <w:rPr>
        <w:rFonts w:hint="eastAsia"/>
      </w:rPr>
    </w:lvl>
    <w:lvl w:ilvl="6">
      <w:start w:val="1"/>
      <w:numFmt w:val="decimal"/>
      <w:isLgl w:val="false"/>
      <w:suff w:val="tab"/>
      <w:lvlText w:val="%1.%2.%3.%4.%5.%6.%7"/>
      <w:lvlJc w:val="left"/>
      <w:pPr>
        <w:pStyle w:val="1174"/>
        <w:ind w:left="900" w:hanging="900"/>
        <w:tabs>
          <w:tab w:val="num" w:pos="900" w:leader="none"/>
        </w:tabs>
      </w:pPr>
      <w:rPr>
        <w:rFonts w:hint="eastAsia"/>
      </w:rPr>
    </w:lvl>
    <w:lvl w:ilvl="7">
      <w:start w:val="1"/>
      <w:numFmt w:val="decimal"/>
      <w:isLgl w:val="false"/>
      <w:suff w:val="tab"/>
      <w:lvlText w:val="%1.%2.%3.%4.%5.%6.%7.%8"/>
      <w:lvlJc w:val="left"/>
      <w:pPr>
        <w:pStyle w:val="1174"/>
        <w:ind w:left="900" w:hanging="900"/>
        <w:tabs>
          <w:tab w:val="num" w:pos="900" w:leader="none"/>
        </w:tabs>
      </w:pPr>
      <w:rPr>
        <w:rFonts w:hint="eastAsia"/>
      </w:rPr>
    </w:lvl>
    <w:lvl w:ilvl="8">
      <w:start w:val="1"/>
      <w:numFmt w:val="decimal"/>
      <w:isLgl w:val="false"/>
      <w:suff w:val="tab"/>
      <w:lvlText w:val="%1.%2.%3.%4.%5.%6.%7.%8.%9"/>
      <w:lvlJc w:val="left"/>
      <w:pPr>
        <w:pStyle w:val="1174"/>
        <w:ind w:left="900" w:hanging="900"/>
        <w:tabs>
          <w:tab w:val="num" w:pos="900" w:leader="none"/>
        </w:tabs>
      </w:pPr>
      <w:rPr>
        <w:rFonts w:hint="eastAsia"/>
      </w:rPr>
    </w:lvl>
  </w:abstractNum>
  <w:abstractNum w:abstractNumId="29">
    <w:multiLevelType w:val="hybridMultilevel"/>
    <w:lvl w:ilvl="0">
      <w:start w:val="1"/>
      <w:numFmt w:val="decimal"/>
      <w:isLgl w:val="false"/>
      <w:suff w:val="tab"/>
      <w:lvlText w:val="%1、"/>
      <w:lvlJc w:val="left"/>
      <w:pPr>
        <w:pStyle w:val="1174"/>
        <w:ind w:left="840" w:hanging="360"/>
      </w:pPr>
    </w:lvl>
    <w:lvl w:ilvl="1">
      <w:start w:val="1"/>
      <w:numFmt w:val="lowerLetter"/>
      <w:isLgl w:val="false"/>
      <w:suff w:val="tab"/>
      <w:lvlText w:val="%2)"/>
      <w:lvlJc w:val="left"/>
      <w:pPr>
        <w:pStyle w:val="1174"/>
        <w:ind w:left="1360" w:hanging="440"/>
      </w:pPr>
    </w:lvl>
    <w:lvl w:ilvl="2">
      <w:start w:val="1"/>
      <w:numFmt w:val="lowerRoman"/>
      <w:isLgl w:val="false"/>
      <w:suff w:val="tab"/>
      <w:lvlText w:val="%3."/>
      <w:lvlJc w:val="right"/>
      <w:pPr>
        <w:pStyle w:val="1174"/>
        <w:ind w:left="1800" w:hanging="440"/>
      </w:pPr>
    </w:lvl>
    <w:lvl w:ilvl="3">
      <w:start w:val="1"/>
      <w:numFmt w:val="decimal"/>
      <w:isLgl w:val="false"/>
      <w:suff w:val="tab"/>
      <w:lvlText w:val="%4."/>
      <w:lvlJc w:val="left"/>
      <w:pPr>
        <w:pStyle w:val="1174"/>
        <w:ind w:left="2240" w:hanging="440"/>
      </w:pPr>
    </w:lvl>
    <w:lvl w:ilvl="4">
      <w:start w:val="1"/>
      <w:numFmt w:val="lowerLetter"/>
      <w:isLgl w:val="false"/>
      <w:suff w:val="tab"/>
      <w:lvlText w:val="%5)"/>
      <w:lvlJc w:val="left"/>
      <w:pPr>
        <w:pStyle w:val="1174"/>
        <w:ind w:left="2680" w:hanging="440"/>
      </w:pPr>
    </w:lvl>
    <w:lvl w:ilvl="5">
      <w:start w:val="1"/>
      <w:numFmt w:val="lowerRoman"/>
      <w:isLgl w:val="false"/>
      <w:suff w:val="tab"/>
      <w:lvlText w:val="%6."/>
      <w:lvlJc w:val="right"/>
      <w:pPr>
        <w:pStyle w:val="1174"/>
        <w:ind w:left="3120" w:hanging="440"/>
      </w:pPr>
    </w:lvl>
    <w:lvl w:ilvl="6">
      <w:start w:val="1"/>
      <w:numFmt w:val="decimal"/>
      <w:isLgl w:val="false"/>
      <w:suff w:val="tab"/>
      <w:lvlText w:val="%7."/>
      <w:lvlJc w:val="left"/>
      <w:pPr>
        <w:pStyle w:val="1174"/>
        <w:ind w:left="3560" w:hanging="440"/>
      </w:pPr>
    </w:lvl>
    <w:lvl w:ilvl="7">
      <w:start w:val="1"/>
      <w:numFmt w:val="lowerLetter"/>
      <w:isLgl w:val="false"/>
      <w:suff w:val="tab"/>
      <w:lvlText w:val="%8)"/>
      <w:lvlJc w:val="left"/>
      <w:pPr>
        <w:pStyle w:val="1174"/>
        <w:ind w:left="4000" w:hanging="440"/>
      </w:pPr>
    </w:lvl>
    <w:lvl w:ilvl="8">
      <w:start w:val="1"/>
      <w:numFmt w:val="lowerRoman"/>
      <w:isLgl w:val="false"/>
      <w:suff w:val="tab"/>
      <w:lvlText w:val="%9."/>
      <w:lvlJc w:val="right"/>
      <w:pPr>
        <w:pStyle w:val="1174"/>
        <w:ind w:left="4440" w:hanging="440"/>
      </w:pPr>
    </w:lvl>
  </w:abstractNum>
  <w:abstractNum w:abstractNumId="30">
    <w:multiLevelType w:val="hybridMultilevel"/>
    <w:lvl w:ilvl="0">
      <w:start w:val="1"/>
      <w:numFmt w:val="decimal"/>
      <w:isLgl w:val="false"/>
      <w:suff w:val="tab"/>
      <w:lvlText w:val="%1、"/>
      <w:lvlJc w:val="left"/>
      <w:pPr>
        <w:pStyle w:val="1174"/>
        <w:ind w:left="840" w:hanging="360"/>
      </w:pPr>
    </w:lvl>
    <w:lvl w:ilvl="1">
      <w:start w:val="1"/>
      <w:numFmt w:val="lowerLetter"/>
      <w:isLgl w:val="false"/>
      <w:suff w:val="tab"/>
      <w:lvlText w:val="%2)"/>
      <w:lvlJc w:val="left"/>
      <w:pPr>
        <w:pStyle w:val="1174"/>
        <w:ind w:left="1360" w:hanging="440"/>
      </w:pPr>
    </w:lvl>
    <w:lvl w:ilvl="2">
      <w:start w:val="1"/>
      <w:numFmt w:val="lowerRoman"/>
      <w:isLgl w:val="false"/>
      <w:suff w:val="tab"/>
      <w:lvlText w:val="%3."/>
      <w:lvlJc w:val="right"/>
      <w:pPr>
        <w:pStyle w:val="1174"/>
        <w:ind w:left="1800" w:hanging="440"/>
      </w:pPr>
    </w:lvl>
    <w:lvl w:ilvl="3">
      <w:start w:val="1"/>
      <w:numFmt w:val="decimal"/>
      <w:isLgl w:val="false"/>
      <w:suff w:val="tab"/>
      <w:lvlText w:val="%4."/>
      <w:lvlJc w:val="left"/>
      <w:pPr>
        <w:pStyle w:val="1174"/>
        <w:ind w:left="2240" w:hanging="440"/>
      </w:pPr>
    </w:lvl>
    <w:lvl w:ilvl="4">
      <w:start w:val="1"/>
      <w:numFmt w:val="lowerLetter"/>
      <w:isLgl w:val="false"/>
      <w:suff w:val="tab"/>
      <w:lvlText w:val="%5)"/>
      <w:lvlJc w:val="left"/>
      <w:pPr>
        <w:pStyle w:val="1174"/>
        <w:ind w:left="2680" w:hanging="440"/>
      </w:pPr>
    </w:lvl>
    <w:lvl w:ilvl="5">
      <w:start w:val="1"/>
      <w:numFmt w:val="lowerRoman"/>
      <w:isLgl w:val="false"/>
      <w:suff w:val="tab"/>
      <w:lvlText w:val="%6."/>
      <w:lvlJc w:val="right"/>
      <w:pPr>
        <w:pStyle w:val="1174"/>
        <w:ind w:left="3120" w:hanging="440"/>
      </w:pPr>
    </w:lvl>
    <w:lvl w:ilvl="6">
      <w:start w:val="1"/>
      <w:numFmt w:val="decimal"/>
      <w:isLgl w:val="false"/>
      <w:suff w:val="tab"/>
      <w:lvlText w:val="%7."/>
      <w:lvlJc w:val="left"/>
      <w:pPr>
        <w:pStyle w:val="1174"/>
        <w:ind w:left="3560" w:hanging="440"/>
      </w:pPr>
    </w:lvl>
    <w:lvl w:ilvl="7">
      <w:start w:val="1"/>
      <w:numFmt w:val="lowerLetter"/>
      <w:isLgl w:val="false"/>
      <w:suff w:val="tab"/>
      <w:lvlText w:val="%8)"/>
      <w:lvlJc w:val="left"/>
      <w:pPr>
        <w:pStyle w:val="1174"/>
        <w:ind w:left="4000" w:hanging="440"/>
      </w:pPr>
    </w:lvl>
    <w:lvl w:ilvl="8">
      <w:start w:val="1"/>
      <w:numFmt w:val="lowerRoman"/>
      <w:isLgl w:val="false"/>
      <w:suff w:val="tab"/>
      <w:lvlText w:val="%9."/>
      <w:lvlJc w:val="right"/>
      <w:pPr>
        <w:pStyle w:val="1174"/>
        <w:ind w:left="4440" w:hanging="440"/>
      </w:pPr>
    </w:lvl>
  </w:abstractNum>
  <w:abstractNum w:abstractNumId="31">
    <w:multiLevelType w:val="hybridMultilevel"/>
    <w:lvl w:ilvl="0">
      <w:start w:val="1"/>
      <w:numFmt w:val="japaneseCounting"/>
      <w:isLgl w:val="false"/>
      <w:suff w:val="tab"/>
      <w:lvlText w:val="%1、"/>
      <w:lvlJc w:val="left"/>
      <w:pPr>
        <w:pStyle w:val="1174"/>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pStyle w:val="1174"/>
        <w:ind w:left="205" w:hanging="322"/>
      </w:pPr>
      <w:rPr>
        <w:rFonts w:ascii="仿宋" w:hAnsi="仿宋" w:eastAsia="仿宋" w:cs="仿宋"/>
        <w:spacing w:val="-46"/>
        <w:sz w:val="30"/>
        <w:szCs w:val="30"/>
      </w:rPr>
    </w:lvl>
    <w:lvl w:ilvl="1">
      <w:start w:val="1"/>
      <w:numFmt w:val="lowerLetter"/>
      <w:isLgl w:val="false"/>
      <w:suff w:val="tab"/>
      <w:lvlText w:val="%2)"/>
      <w:lvlJc w:val="left"/>
      <w:pPr>
        <w:pStyle w:val="1174"/>
        <w:ind w:left="840" w:hanging="420"/>
      </w:pPr>
    </w:lvl>
    <w:lvl w:ilvl="2">
      <w:start w:val="1"/>
      <w:numFmt w:val="lowerRoman"/>
      <w:isLgl w:val="false"/>
      <w:suff w:val="tab"/>
      <w:lvlText w:val="%3."/>
      <w:lvlJc w:val="right"/>
      <w:pPr>
        <w:pStyle w:val="1174"/>
        <w:ind w:left="1260" w:hanging="420"/>
      </w:pPr>
    </w:lvl>
    <w:lvl w:ilvl="3">
      <w:start w:val="1"/>
      <w:numFmt w:val="decimal"/>
      <w:isLgl w:val="false"/>
      <w:suff w:val="tab"/>
      <w:lvlText w:val="%4."/>
      <w:lvlJc w:val="left"/>
      <w:pPr>
        <w:pStyle w:val="1174"/>
        <w:ind w:left="1680" w:hanging="420"/>
      </w:pPr>
    </w:lvl>
    <w:lvl w:ilvl="4">
      <w:start w:val="1"/>
      <w:numFmt w:val="lowerLetter"/>
      <w:isLgl w:val="false"/>
      <w:suff w:val="tab"/>
      <w:lvlText w:val="%5)"/>
      <w:lvlJc w:val="left"/>
      <w:pPr>
        <w:pStyle w:val="1174"/>
        <w:ind w:left="2100" w:hanging="420"/>
      </w:pPr>
    </w:lvl>
    <w:lvl w:ilvl="5">
      <w:start w:val="1"/>
      <w:numFmt w:val="lowerRoman"/>
      <w:isLgl w:val="false"/>
      <w:suff w:val="tab"/>
      <w:lvlText w:val="%6."/>
      <w:lvlJc w:val="right"/>
      <w:pPr>
        <w:pStyle w:val="1174"/>
        <w:ind w:left="2520" w:hanging="420"/>
      </w:pPr>
    </w:lvl>
    <w:lvl w:ilvl="6">
      <w:start w:val="1"/>
      <w:numFmt w:val="decimal"/>
      <w:isLgl w:val="false"/>
      <w:suff w:val="tab"/>
      <w:lvlText w:val="%7."/>
      <w:lvlJc w:val="left"/>
      <w:pPr>
        <w:pStyle w:val="1174"/>
        <w:ind w:left="2940" w:hanging="420"/>
      </w:pPr>
    </w:lvl>
    <w:lvl w:ilvl="7">
      <w:start w:val="1"/>
      <w:numFmt w:val="lowerLetter"/>
      <w:isLgl w:val="false"/>
      <w:suff w:val="tab"/>
      <w:lvlText w:val="%8)"/>
      <w:lvlJc w:val="left"/>
      <w:pPr>
        <w:pStyle w:val="1174"/>
        <w:ind w:left="3360" w:hanging="420"/>
      </w:pPr>
    </w:lvl>
    <w:lvl w:ilvl="8">
      <w:start w:val="1"/>
      <w:numFmt w:val="lowerRoman"/>
      <w:isLgl w:val="false"/>
      <w:suff w:val="tab"/>
      <w:lvlText w:val="%9."/>
      <w:lvlJc w:val="right"/>
      <w:pPr>
        <w:pStyle w:val="1174"/>
        <w:ind w:left="3780" w:hanging="420"/>
      </w:pPr>
    </w:lvl>
  </w:abstractNum>
  <w:abstractNum w:abstractNumId="33">
    <w:multiLevelType w:val="hybridMultilevel"/>
    <w:lvl w:ilvl="0">
      <w:start w:val="3"/>
      <w:numFmt w:val="decimal"/>
      <w:pStyle w:val="1529"/>
      <w:isLgl w:val="false"/>
      <w:suff w:val="nothing"/>
      <w:lvlText w:val="%1."/>
      <w:lvlJc w:val="left"/>
      <w:pPr>
        <w:pStyle w:val="11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pStyle w:val="1174"/>
        <w:ind w:left="1250" w:hanging="601"/>
      </w:pPr>
      <w:rPr>
        <w:rFonts w:ascii="仿宋" w:hAnsi="仿宋" w:eastAsia="仿宋" w:cs="仿宋"/>
        <w:sz w:val="22"/>
        <w:szCs w:val="22"/>
        <w:lang w:val="en-US" w:eastAsia="zh-CN" w:bidi="ar-SA"/>
      </w:rPr>
    </w:lvl>
    <w:lvl w:ilvl="1">
      <w:start w:val="0"/>
      <w:numFmt w:val="bullet"/>
      <w:isLgl w:val="false"/>
      <w:suff w:val="tab"/>
      <w:lvlText w:val="•"/>
      <w:lvlJc w:val="left"/>
      <w:pPr>
        <w:pStyle w:val="1174"/>
        <w:ind w:left="2062" w:hanging="601"/>
      </w:pPr>
      <w:rPr>
        <w:lang w:val="en-US" w:eastAsia="zh-CN" w:bidi="ar-SA"/>
      </w:rPr>
    </w:lvl>
    <w:lvl w:ilvl="2">
      <w:start w:val="0"/>
      <w:numFmt w:val="bullet"/>
      <w:isLgl w:val="false"/>
      <w:suff w:val="tab"/>
      <w:lvlText w:val="•"/>
      <w:lvlJc w:val="left"/>
      <w:pPr>
        <w:pStyle w:val="1174"/>
        <w:ind w:left="2865" w:hanging="601"/>
      </w:pPr>
      <w:rPr>
        <w:lang w:val="en-US" w:eastAsia="zh-CN" w:bidi="ar-SA"/>
      </w:rPr>
    </w:lvl>
    <w:lvl w:ilvl="3">
      <w:start w:val="0"/>
      <w:numFmt w:val="bullet"/>
      <w:isLgl w:val="false"/>
      <w:suff w:val="tab"/>
      <w:lvlText w:val="•"/>
      <w:lvlJc w:val="left"/>
      <w:pPr>
        <w:pStyle w:val="1174"/>
        <w:ind w:left="3667" w:hanging="601"/>
      </w:pPr>
      <w:rPr>
        <w:lang w:val="en-US" w:eastAsia="zh-CN" w:bidi="ar-SA"/>
      </w:rPr>
    </w:lvl>
    <w:lvl w:ilvl="4">
      <w:start w:val="0"/>
      <w:numFmt w:val="bullet"/>
      <w:isLgl w:val="false"/>
      <w:suff w:val="tab"/>
      <w:lvlText w:val="•"/>
      <w:lvlJc w:val="left"/>
      <w:pPr>
        <w:pStyle w:val="1174"/>
        <w:ind w:left="4470" w:hanging="601"/>
      </w:pPr>
      <w:rPr>
        <w:lang w:val="en-US" w:eastAsia="zh-CN" w:bidi="ar-SA"/>
      </w:rPr>
    </w:lvl>
    <w:lvl w:ilvl="5">
      <w:start w:val="0"/>
      <w:numFmt w:val="bullet"/>
      <w:isLgl w:val="false"/>
      <w:suff w:val="tab"/>
      <w:lvlText w:val="•"/>
      <w:lvlJc w:val="left"/>
      <w:pPr>
        <w:pStyle w:val="1174"/>
        <w:ind w:left="5273" w:hanging="601"/>
      </w:pPr>
      <w:rPr>
        <w:lang w:val="en-US" w:eastAsia="zh-CN" w:bidi="ar-SA"/>
      </w:rPr>
    </w:lvl>
    <w:lvl w:ilvl="6">
      <w:start w:val="0"/>
      <w:numFmt w:val="bullet"/>
      <w:isLgl w:val="false"/>
      <w:suff w:val="tab"/>
      <w:lvlText w:val="•"/>
      <w:lvlJc w:val="left"/>
      <w:pPr>
        <w:pStyle w:val="1174"/>
        <w:ind w:left="6075" w:hanging="601"/>
      </w:pPr>
      <w:rPr>
        <w:lang w:val="en-US" w:eastAsia="zh-CN" w:bidi="ar-SA"/>
      </w:rPr>
    </w:lvl>
    <w:lvl w:ilvl="7">
      <w:start w:val="0"/>
      <w:numFmt w:val="bullet"/>
      <w:isLgl w:val="false"/>
      <w:suff w:val="tab"/>
      <w:lvlText w:val="•"/>
      <w:lvlJc w:val="left"/>
      <w:pPr>
        <w:pStyle w:val="1174"/>
        <w:ind w:left="6878" w:hanging="601"/>
      </w:pPr>
      <w:rPr>
        <w:lang w:val="en-US" w:eastAsia="zh-CN" w:bidi="ar-SA"/>
      </w:rPr>
    </w:lvl>
    <w:lvl w:ilvl="8">
      <w:start w:val="0"/>
      <w:numFmt w:val="bullet"/>
      <w:isLgl w:val="false"/>
      <w:suff w:val="tab"/>
      <w:lvlText w:val="•"/>
      <w:lvlJc w:val="left"/>
      <w:pPr>
        <w:pStyle w:val="1174"/>
        <w:ind w:left="7681" w:hanging="601"/>
      </w:pPr>
      <w:rPr>
        <w:lang w:val="en-US" w:eastAsia="zh-CN" w:bidi="ar-SA"/>
      </w:rPr>
    </w:lvl>
  </w:abstractNum>
  <w:abstractNum w:abstractNumId="35">
    <w:multiLevelType w:val="hybridMultilevel"/>
    <w:lvl w:ilvl="0">
      <w:start w:val="5"/>
      <w:numFmt w:val="decimal"/>
      <w:isLgl w:val="false"/>
      <w:suff w:val="tab"/>
      <w:lvlText w:val="%1."/>
      <w:lvlJc w:val="left"/>
      <w:pPr>
        <w:pStyle w:val="1174"/>
        <w:ind w:left="600" w:hanging="600"/>
      </w:pPr>
    </w:lvl>
    <w:lvl w:ilvl="1">
      <w:start w:val="2"/>
      <w:numFmt w:val="decimal"/>
      <w:isLgl w:val="false"/>
      <w:suff w:val="tab"/>
      <w:lvlText w:val="%1.%2、"/>
      <w:lvlJc w:val="left"/>
      <w:pPr>
        <w:pStyle w:val="1174"/>
        <w:ind w:left="720" w:hanging="720"/>
      </w:pPr>
    </w:lvl>
    <w:lvl w:ilvl="2">
      <w:start w:val="1"/>
      <w:numFmt w:val="decimal"/>
      <w:isLgl w:val="false"/>
      <w:suff w:val="tab"/>
      <w:lvlText w:val="%1.%2、%3."/>
      <w:lvlJc w:val="left"/>
      <w:pPr>
        <w:pStyle w:val="1174"/>
        <w:ind w:left="720" w:hanging="720"/>
      </w:pPr>
    </w:lvl>
    <w:lvl w:ilvl="3">
      <w:start w:val="1"/>
      <w:numFmt w:val="decimal"/>
      <w:isLgl w:val="false"/>
      <w:suff w:val="tab"/>
      <w:lvlText w:val="%1.%2、%3.%4."/>
      <w:lvlJc w:val="left"/>
      <w:pPr>
        <w:pStyle w:val="1174"/>
        <w:ind w:left="1080" w:hanging="1080"/>
      </w:pPr>
    </w:lvl>
    <w:lvl w:ilvl="4">
      <w:start w:val="1"/>
      <w:numFmt w:val="decimal"/>
      <w:isLgl w:val="false"/>
      <w:suff w:val="tab"/>
      <w:lvlText w:val="%1.%2、%3.%4.%5."/>
      <w:lvlJc w:val="left"/>
      <w:pPr>
        <w:pStyle w:val="1174"/>
        <w:ind w:left="1080" w:hanging="1080"/>
      </w:pPr>
    </w:lvl>
    <w:lvl w:ilvl="5">
      <w:start w:val="1"/>
      <w:numFmt w:val="decimal"/>
      <w:isLgl w:val="false"/>
      <w:suff w:val="tab"/>
      <w:lvlText w:val="%1.%2、%3.%4.%5.%6."/>
      <w:lvlJc w:val="left"/>
      <w:pPr>
        <w:pStyle w:val="1174"/>
        <w:ind w:left="1440" w:hanging="1440"/>
      </w:pPr>
    </w:lvl>
    <w:lvl w:ilvl="6">
      <w:start w:val="1"/>
      <w:numFmt w:val="decimal"/>
      <w:isLgl w:val="false"/>
      <w:suff w:val="tab"/>
      <w:lvlText w:val="%1.%2、%3.%4.%5.%6.%7."/>
      <w:lvlJc w:val="left"/>
      <w:pPr>
        <w:pStyle w:val="1174"/>
        <w:ind w:left="1440" w:hanging="1440"/>
      </w:pPr>
    </w:lvl>
    <w:lvl w:ilvl="7">
      <w:start w:val="1"/>
      <w:numFmt w:val="decimal"/>
      <w:isLgl w:val="false"/>
      <w:suff w:val="tab"/>
      <w:lvlText w:val="%1.%2、%3.%4.%5.%6.%7.%8."/>
      <w:lvlJc w:val="left"/>
      <w:pPr>
        <w:pStyle w:val="1174"/>
        <w:ind w:left="1800" w:hanging="1800"/>
      </w:pPr>
    </w:lvl>
    <w:lvl w:ilvl="8">
      <w:start w:val="1"/>
      <w:numFmt w:val="decimal"/>
      <w:isLgl w:val="false"/>
      <w:suff w:val="tab"/>
      <w:lvlText w:val="%1.%2、%3.%4.%5.%6.%7.%8.%9."/>
      <w:lvlJc w:val="left"/>
      <w:pPr>
        <w:pStyle w:val="1174"/>
        <w:ind w:left="1800" w:hanging="1800"/>
      </w:pPr>
    </w:lvl>
  </w:abstractNum>
  <w:abstractNum w:abstractNumId="36">
    <w:multiLevelType w:val="hybridMultilevel"/>
    <w:lvl w:ilvl="0">
      <w:start w:val="1"/>
      <w:numFmt w:val="japaneseCounting"/>
      <w:isLgl w:val="false"/>
      <w:suff w:val="tab"/>
      <w:lvlText w:val="%1、"/>
      <w:lvlJc w:val="left"/>
      <w:pPr>
        <w:pStyle w:val="1174"/>
        <w:ind w:left="840" w:hanging="420"/>
        <w:tabs>
          <w:tab w:val="num" w:pos="840" w:leader="none"/>
        </w:tabs>
      </w:pPr>
      <w:rPr>
        <w:rFonts w:cs="Times New Roman"/>
      </w:rPr>
    </w:lvl>
    <w:lvl w:ilvl="1">
      <w:start w:val="1"/>
      <w:numFmt w:val="lowerLetter"/>
      <w:isLgl w:val="false"/>
      <w:suff w:val="tab"/>
      <w:lvlText w:val="%2)"/>
      <w:lvlJc w:val="left"/>
      <w:pPr>
        <w:pStyle w:val="1174"/>
        <w:ind w:left="1260" w:hanging="420"/>
        <w:tabs>
          <w:tab w:val="num" w:pos="1260" w:leader="none"/>
        </w:tabs>
      </w:pPr>
      <w:rPr>
        <w:rFonts w:cs="Times New Roman"/>
      </w:rPr>
    </w:lvl>
    <w:lvl w:ilvl="2">
      <w:start w:val="1"/>
      <w:numFmt w:val="lowerRoman"/>
      <w:isLgl w:val="false"/>
      <w:suff w:val="tab"/>
      <w:lvlText w:val="%3."/>
      <w:lvlJc w:val="right"/>
      <w:pPr>
        <w:pStyle w:val="1174"/>
        <w:ind w:left="1680" w:hanging="420"/>
        <w:tabs>
          <w:tab w:val="num" w:pos="1680" w:leader="none"/>
        </w:tabs>
      </w:pPr>
      <w:rPr>
        <w:rFonts w:cs="Times New Roman"/>
      </w:rPr>
    </w:lvl>
    <w:lvl w:ilvl="3">
      <w:start w:val="1"/>
      <w:numFmt w:val="decimal"/>
      <w:isLgl w:val="false"/>
      <w:suff w:val="tab"/>
      <w:lvlText w:val="%4."/>
      <w:lvlJc w:val="left"/>
      <w:pPr>
        <w:pStyle w:val="1174"/>
        <w:ind w:left="2100" w:hanging="420"/>
        <w:tabs>
          <w:tab w:val="num" w:pos="2100" w:leader="none"/>
        </w:tabs>
      </w:pPr>
      <w:rPr>
        <w:rFonts w:cs="Times New Roman"/>
      </w:rPr>
    </w:lvl>
    <w:lvl w:ilvl="4">
      <w:start w:val="1"/>
      <w:numFmt w:val="lowerLetter"/>
      <w:isLgl w:val="false"/>
      <w:suff w:val="tab"/>
      <w:lvlText w:val="%5)"/>
      <w:lvlJc w:val="left"/>
      <w:pPr>
        <w:pStyle w:val="1174"/>
        <w:ind w:left="2520" w:hanging="420"/>
        <w:tabs>
          <w:tab w:val="num" w:pos="2520" w:leader="none"/>
        </w:tabs>
      </w:pPr>
      <w:rPr>
        <w:rFonts w:cs="Times New Roman"/>
      </w:rPr>
    </w:lvl>
    <w:lvl w:ilvl="5">
      <w:start w:val="1"/>
      <w:numFmt w:val="lowerRoman"/>
      <w:isLgl w:val="false"/>
      <w:suff w:val="tab"/>
      <w:lvlText w:val="%6."/>
      <w:lvlJc w:val="right"/>
      <w:pPr>
        <w:pStyle w:val="1174"/>
        <w:ind w:left="2940" w:hanging="420"/>
        <w:tabs>
          <w:tab w:val="num" w:pos="2940" w:leader="none"/>
        </w:tabs>
      </w:pPr>
      <w:rPr>
        <w:rFonts w:cs="Times New Roman"/>
      </w:rPr>
    </w:lvl>
    <w:lvl w:ilvl="6">
      <w:start w:val="1"/>
      <w:numFmt w:val="decimal"/>
      <w:isLgl w:val="false"/>
      <w:suff w:val="tab"/>
      <w:lvlText w:val="%7."/>
      <w:lvlJc w:val="left"/>
      <w:pPr>
        <w:pStyle w:val="1174"/>
        <w:ind w:left="3360" w:hanging="420"/>
        <w:tabs>
          <w:tab w:val="num" w:pos="3360" w:leader="none"/>
        </w:tabs>
      </w:pPr>
      <w:rPr>
        <w:rFonts w:cs="Times New Roman"/>
      </w:rPr>
    </w:lvl>
    <w:lvl w:ilvl="7">
      <w:start w:val="1"/>
      <w:numFmt w:val="lowerLetter"/>
      <w:isLgl w:val="false"/>
      <w:suff w:val="tab"/>
      <w:lvlText w:val="%8)"/>
      <w:lvlJc w:val="left"/>
      <w:pPr>
        <w:pStyle w:val="1174"/>
        <w:ind w:left="3780" w:hanging="420"/>
        <w:tabs>
          <w:tab w:val="num" w:pos="3780" w:leader="none"/>
        </w:tabs>
      </w:pPr>
      <w:rPr>
        <w:rFonts w:cs="Times New Roman"/>
      </w:rPr>
    </w:lvl>
    <w:lvl w:ilvl="8">
      <w:start w:val="1"/>
      <w:numFmt w:val="lowerRoman"/>
      <w:isLgl w:val="false"/>
      <w:suff w:val="tab"/>
      <w:lvlText w:val="%9."/>
      <w:lvlJc w:val="right"/>
      <w:pPr>
        <w:pStyle w:val="1174"/>
        <w:ind w:left="4200" w:hanging="420"/>
        <w:tabs>
          <w:tab w:val="num" w:pos="4200" w:leader="none"/>
        </w:tabs>
      </w:pPr>
      <w:rPr>
        <w:rFonts w:cs="Times New Roman"/>
      </w:rPr>
    </w:lvl>
  </w:abstractNum>
  <w:abstractNum w:abstractNumId="37">
    <w:multiLevelType w:val="hybridMultilevel"/>
    <w:lvl w:ilvl="0">
      <w:start w:val="1"/>
      <w:numFmt w:val="chineseCountingThousand"/>
      <w:isLgl w:val="false"/>
      <w:suff w:val="nothing"/>
      <w:lvlText w:val="%1、"/>
      <w:lvlJc w:val="left"/>
      <w:pPr>
        <w:pStyle w:val="1174"/>
        <w:ind w:left="425" w:hanging="425"/>
      </w:pPr>
      <w:rPr>
        <w:rFonts w:hint="eastAsia"/>
      </w:rPr>
    </w:lvl>
    <w:lvl w:ilvl="1">
      <w:start w:val="1"/>
      <w:numFmt w:val="decimal"/>
      <w:isLgl w:val="false"/>
      <w:suff w:val="nothing"/>
      <w:lvlText w:val="%1.%2、"/>
      <w:lvlJc w:val="left"/>
      <w:pPr>
        <w:pStyle w:val="1174"/>
        <w:ind w:left="1844" w:hanging="567"/>
      </w:pPr>
      <w:rPr>
        <w:rFonts w:ascii="Times New Roman" w:hAnsi="Times New Roman" w:cs="Times New Roman"/>
      </w:rPr>
    </w:lvl>
    <w:lvl w:ilvl="2">
      <w:start w:val="1"/>
      <w:numFmt w:val="decimal"/>
      <w:isLgl w:val="false"/>
      <w:suff w:val="nothing"/>
      <w:lvlText w:val="%1.%2.%3、"/>
      <w:lvlJc w:val="left"/>
      <w:pPr>
        <w:pStyle w:val="1174"/>
      </w:pPr>
      <w:rPr>
        <w:rFonts w:hint="eastAsia" w:ascii="Times New Roman"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nothing"/>
      <w:lvlText w:val="%1.%2.%3.%4、"/>
      <w:lvlJc w:val="left"/>
      <w:pPr>
        <w:pStyle w:val="1174"/>
        <w:ind w:left="851" w:hanging="851"/>
      </w:pPr>
      <w:rPr>
        <w:rFonts w:ascii="Times New Roman" w:hAnsi="Times New Roman" w:eastAsia="宋体" w:cs="Times New Roman"/>
        <w:sz w:val="24"/>
        <w:szCs w:val="24"/>
      </w:rPr>
    </w:lvl>
    <w:lvl w:ilvl="4">
      <w:start w:val="1"/>
      <w:numFmt w:val="decimal"/>
      <w:isLgl w:val="false"/>
      <w:suff w:val="nothing"/>
      <w:lvlText w:val="%1.%2.%3.%4.%5、"/>
      <w:lvlJc w:val="left"/>
      <w:pPr>
        <w:pStyle w:val="1174"/>
        <w:ind w:left="992" w:hanging="992"/>
      </w:pPr>
      <w:rPr>
        <w:rFonts w:hint="eastAsia"/>
      </w:rPr>
    </w:lvl>
    <w:lvl w:ilvl="5">
      <w:start w:val="1"/>
      <w:numFmt w:val="decimal"/>
      <w:isLgl w:val="false"/>
      <w:suff w:val="nothing"/>
      <w:lvlText w:val="%1.%2.%3.%4.%5.%6、"/>
      <w:lvlJc w:val="left"/>
      <w:pPr>
        <w:pStyle w:val="1174"/>
        <w:ind w:left="1134" w:hanging="1134"/>
      </w:pPr>
      <w:rPr>
        <w:rFonts w:ascii="Times New Roman" w:hAnsi="Times New Roman" w:cs="Times New Roman"/>
      </w:rPr>
    </w:lvl>
    <w:lvl w:ilvl="6">
      <w:start w:val="1"/>
      <w:numFmt w:val="decimal"/>
      <w:isLgl w:val="false"/>
      <w:suff w:val="tab"/>
      <w:lvlText w:val="%1.%2.%3.%4.%5.%6.%7"/>
      <w:lvlJc w:val="left"/>
      <w:pPr>
        <w:pStyle w:val="1174"/>
        <w:ind w:left="1276" w:hanging="1276"/>
        <w:tabs>
          <w:tab w:val="left" w:pos="1800" w:leader="none"/>
        </w:tabs>
      </w:pPr>
      <w:rPr>
        <w:rFonts w:hint="eastAsia"/>
      </w:rPr>
    </w:lvl>
    <w:lvl w:ilvl="7">
      <w:start w:val="1"/>
      <w:numFmt w:val="decimal"/>
      <w:isLgl w:val="false"/>
      <w:suff w:val="tab"/>
      <w:lvlText w:val="%1.%2.%3.%4.%5.%6.%7.%8"/>
      <w:lvlJc w:val="left"/>
      <w:pPr>
        <w:pStyle w:val="1174"/>
        <w:ind w:left="1418" w:hanging="1418"/>
        <w:tabs>
          <w:tab w:val="left" w:pos="1800" w:leader="none"/>
        </w:tabs>
      </w:pPr>
      <w:rPr>
        <w:rFonts w:hint="eastAsia"/>
      </w:rPr>
    </w:lvl>
    <w:lvl w:ilvl="8">
      <w:start w:val="1"/>
      <w:numFmt w:val="decimal"/>
      <w:isLgl w:val="false"/>
      <w:suff w:val="tab"/>
      <w:lvlText w:val="%1.%2.%3.%4.%5.%6.%7.%8.%9"/>
      <w:lvlJc w:val="left"/>
      <w:pPr>
        <w:pStyle w:val="1174"/>
        <w:ind w:left="1559" w:hanging="1559"/>
        <w:tabs>
          <w:tab w:val="left" w:pos="2160" w:leader="none"/>
        </w:tabs>
      </w:pPr>
      <w:rPr>
        <w:rFonts w:hint="eastAsia"/>
      </w:rPr>
    </w:lvl>
  </w:abstractNum>
  <w:abstractNum w:abstractNumId="38">
    <w:multiLevelType w:val="hybridMultilevel"/>
    <w:lvl w:ilvl="0">
      <w:start w:val="1"/>
      <w:numFmt w:val="japaneseCounting"/>
      <w:isLgl w:val="false"/>
      <w:suff w:val="tab"/>
      <w:lvlText w:val="%1、"/>
      <w:lvlJc w:val="left"/>
      <w:pPr>
        <w:pStyle w:val="1174"/>
        <w:ind w:left="900" w:hanging="480"/>
      </w:pPr>
    </w:lvl>
    <w:lvl w:ilvl="1">
      <w:start w:val="1"/>
      <w:numFmt w:val="lowerLetter"/>
      <w:isLgl w:val="false"/>
      <w:suff w:val="tab"/>
      <w:lvlText w:val="%2)"/>
      <w:lvlJc w:val="left"/>
      <w:pPr>
        <w:pStyle w:val="1174"/>
        <w:ind w:left="1300" w:hanging="440"/>
      </w:pPr>
    </w:lvl>
    <w:lvl w:ilvl="2">
      <w:start w:val="1"/>
      <w:numFmt w:val="lowerRoman"/>
      <w:isLgl w:val="false"/>
      <w:suff w:val="tab"/>
      <w:lvlText w:val="%3."/>
      <w:lvlJc w:val="right"/>
      <w:pPr>
        <w:pStyle w:val="1174"/>
        <w:ind w:left="1740" w:hanging="440"/>
      </w:pPr>
    </w:lvl>
    <w:lvl w:ilvl="3">
      <w:start w:val="1"/>
      <w:numFmt w:val="decimal"/>
      <w:isLgl w:val="false"/>
      <w:suff w:val="tab"/>
      <w:lvlText w:val="%4."/>
      <w:lvlJc w:val="left"/>
      <w:pPr>
        <w:pStyle w:val="1174"/>
        <w:ind w:left="2180" w:hanging="440"/>
      </w:pPr>
    </w:lvl>
    <w:lvl w:ilvl="4">
      <w:start w:val="1"/>
      <w:numFmt w:val="lowerLetter"/>
      <w:isLgl w:val="false"/>
      <w:suff w:val="tab"/>
      <w:lvlText w:val="%5)"/>
      <w:lvlJc w:val="left"/>
      <w:pPr>
        <w:pStyle w:val="1174"/>
        <w:ind w:left="2620" w:hanging="440"/>
      </w:pPr>
    </w:lvl>
    <w:lvl w:ilvl="5">
      <w:start w:val="1"/>
      <w:numFmt w:val="lowerRoman"/>
      <w:isLgl w:val="false"/>
      <w:suff w:val="tab"/>
      <w:lvlText w:val="%6."/>
      <w:lvlJc w:val="right"/>
      <w:pPr>
        <w:pStyle w:val="1174"/>
        <w:ind w:left="3060" w:hanging="440"/>
      </w:pPr>
    </w:lvl>
    <w:lvl w:ilvl="6">
      <w:start w:val="1"/>
      <w:numFmt w:val="decimal"/>
      <w:isLgl w:val="false"/>
      <w:suff w:val="tab"/>
      <w:lvlText w:val="%7."/>
      <w:lvlJc w:val="left"/>
      <w:pPr>
        <w:pStyle w:val="1174"/>
        <w:ind w:left="3500" w:hanging="440"/>
      </w:pPr>
    </w:lvl>
    <w:lvl w:ilvl="7">
      <w:start w:val="1"/>
      <w:numFmt w:val="lowerLetter"/>
      <w:isLgl w:val="false"/>
      <w:suff w:val="tab"/>
      <w:lvlText w:val="%8)"/>
      <w:lvlJc w:val="left"/>
      <w:pPr>
        <w:pStyle w:val="1174"/>
        <w:ind w:left="3940" w:hanging="440"/>
      </w:pPr>
    </w:lvl>
    <w:lvl w:ilvl="8">
      <w:start w:val="1"/>
      <w:numFmt w:val="lowerRoman"/>
      <w:isLgl w:val="false"/>
      <w:suff w:val="tab"/>
      <w:lvlText w:val="%9."/>
      <w:lvlJc w:val="right"/>
      <w:pPr>
        <w:pStyle w:val="1174"/>
        <w:ind w:left="4380" w:hanging="440"/>
      </w:pPr>
    </w:lvl>
  </w:abstractNum>
  <w:abstractNum w:abstractNumId="39">
    <w:multiLevelType w:val="hybridMultilevel"/>
    <w:lvl w:ilvl="0">
      <w:start w:val="1"/>
      <w:numFmt w:val="decimal"/>
      <w:isLgl w:val="false"/>
      <w:suff w:val="tab"/>
      <w:lvlText w:val="%1、"/>
      <w:lvlJc w:val="left"/>
      <w:pPr>
        <w:pStyle w:val="1174"/>
        <w:ind w:left="420" w:hanging="420"/>
      </w:pPr>
    </w:lvl>
    <w:lvl w:ilvl="1">
      <w:start w:val="1"/>
      <w:numFmt w:val="lowerLetter"/>
      <w:isLgl w:val="false"/>
      <w:suff w:val="tab"/>
      <w:lvlText w:val="%2)"/>
      <w:lvlJc w:val="left"/>
      <w:pPr>
        <w:pStyle w:val="1174"/>
        <w:ind w:left="840" w:hanging="420"/>
      </w:pPr>
    </w:lvl>
    <w:lvl w:ilvl="2">
      <w:start w:val="1"/>
      <w:numFmt w:val="lowerRoman"/>
      <w:isLgl w:val="false"/>
      <w:suff w:val="tab"/>
      <w:lvlText w:val="%3."/>
      <w:lvlJc w:val="right"/>
      <w:pPr>
        <w:pStyle w:val="1174"/>
        <w:ind w:left="1260" w:hanging="420"/>
      </w:pPr>
    </w:lvl>
    <w:lvl w:ilvl="3">
      <w:start w:val="1"/>
      <w:numFmt w:val="decimal"/>
      <w:isLgl w:val="false"/>
      <w:suff w:val="tab"/>
      <w:lvlText w:val="%4."/>
      <w:lvlJc w:val="left"/>
      <w:pPr>
        <w:pStyle w:val="1174"/>
        <w:ind w:left="1680" w:hanging="420"/>
      </w:pPr>
    </w:lvl>
    <w:lvl w:ilvl="4">
      <w:start w:val="1"/>
      <w:numFmt w:val="lowerLetter"/>
      <w:isLgl w:val="false"/>
      <w:suff w:val="tab"/>
      <w:lvlText w:val="%5)"/>
      <w:lvlJc w:val="left"/>
      <w:pPr>
        <w:pStyle w:val="1174"/>
        <w:ind w:left="2100" w:hanging="420"/>
      </w:pPr>
    </w:lvl>
    <w:lvl w:ilvl="5">
      <w:start w:val="1"/>
      <w:numFmt w:val="lowerRoman"/>
      <w:isLgl w:val="false"/>
      <w:suff w:val="tab"/>
      <w:lvlText w:val="%6."/>
      <w:lvlJc w:val="right"/>
      <w:pPr>
        <w:pStyle w:val="1174"/>
        <w:ind w:left="2520" w:hanging="420"/>
      </w:pPr>
    </w:lvl>
    <w:lvl w:ilvl="6">
      <w:start w:val="1"/>
      <w:numFmt w:val="decimal"/>
      <w:isLgl w:val="false"/>
      <w:suff w:val="tab"/>
      <w:lvlText w:val="%7."/>
      <w:lvlJc w:val="left"/>
      <w:pPr>
        <w:pStyle w:val="1174"/>
        <w:ind w:left="2940" w:hanging="420"/>
      </w:pPr>
    </w:lvl>
    <w:lvl w:ilvl="7">
      <w:start w:val="1"/>
      <w:numFmt w:val="lowerLetter"/>
      <w:isLgl w:val="false"/>
      <w:suff w:val="tab"/>
      <w:lvlText w:val="%8)"/>
      <w:lvlJc w:val="left"/>
      <w:pPr>
        <w:pStyle w:val="1174"/>
        <w:ind w:left="3360" w:hanging="420"/>
      </w:pPr>
    </w:lvl>
    <w:lvl w:ilvl="8">
      <w:start w:val="1"/>
      <w:numFmt w:val="lowerRoman"/>
      <w:isLgl w:val="false"/>
      <w:suff w:val="tab"/>
      <w:lvlText w:val="%9."/>
      <w:lvlJc w:val="right"/>
      <w:pPr>
        <w:pStyle w:val="1174"/>
        <w:ind w:left="3780" w:hanging="420"/>
      </w:pPr>
    </w:lvl>
  </w:abstractNum>
  <w:abstractNum w:abstractNumId="40">
    <w:multiLevelType w:val="hybridMultilevel"/>
    <w:lvl w:ilvl="0">
      <w:start w:val="1"/>
      <w:numFmt w:val="decimal"/>
      <w:isLgl w:val="false"/>
      <w:suff w:val="tab"/>
      <w:lvlText w:val="%1、"/>
      <w:lvlJc w:val="left"/>
      <w:pPr>
        <w:pStyle w:val="1174"/>
        <w:ind w:left="322" w:hanging="360"/>
      </w:pPr>
    </w:lvl>
    <w:lvl w:ilvl="1">
      <w:start w:val="1"/>
      <w:numFmt w:val="lowerLetter"/>
      <w:isLgl w:val="false"/>
      <w:suff w:val="tab"/>
      <w:lvlText w:val="%2)"/>
      <w:lvlJc w:val="left"/>
      <w:pPr>
        <w:pStyle w:val="1174"/>
        <w:ind w:left="842" w:hanging="440"/>
      </w:pPr>
    </w:lvl>
    <w:lvl w:ilvl="2">
      <w:start w:val="1"/>
      <w:numFmt w:val="lowerRoman"/>
      <w:isLgl w:val="false"/>
      <w:suff w:val="tab"/>
      <w:lvlText w:val="%3."/>
      <w:lvlJc w:val="right"/>
      <w:pPr>
        <w:pStyle w:val="1174"/>
        <w:ind w:left="1282" w:hanging="440"/>
      </w:pPr>
    </w:lvl>
    <w:lvl w:ilvl="3">
      <w:start w:val="1"/>
      <w:numFmt w:val="decimal"/>
      <w:isLgl w:val="false"/>
      <w:suff w:val="tab"/>
      <w:lvlText w:val="%4."/>
      <w:lvlJc w:val="left"/>
      <w:pPr>
        <w:pStyle w:val="1174"/>
        <w:ind w:left="1722" w:hanging="440"/>
      </w:pPr>
    </w:lvl>
    <w:lvl w:ilvl="4">
      <w:start w:val="1"/>
      <w:numFmt w:val="lowerLetter"/>
      <w:isLgl w:val="false"/>
      <w:suff w:val="tab"/>
      <w:lvlText w:val="%5)"/>
      <w:lvlJc w:val="left"/>
      <w:pPr>
        <w:pStyle w:val="1174"/>
        <w:ind w:left="2162" w:hanging="440"/>
      </w:pPr>
    </w:lvl>
    <w:lvl w:ilvl="5">
      <w:start w:val="1"/>
      <w:numFmt w:val="lowerRoman"/>
      <w:isLgl w:val="false"/>
      <w:suff w:val="tab"/>
      <w:lvlText w:val="%6."/>
      <w:lvlJc w:val="right"/>
      <w:pPr>
        <w:pStyle w:val="1174"/>
        <w:ind w:left="2602" w:hanging="440"/>
      </w:pPr>
    </w:lvl>
    <w:lvl w:ilvl="6">
      <w:start w:val="1"/>
      <w:numFmt w:val="decimal"/>
      <w:isLgl w:val="false"/>
      <w:suff w:val="tab"/>
      <w:lvlText w:val="%7."/>
      <w:lvlJc w:val="left"/>
      <w:pPr>
        <w:pStyle w:val="1174"/>
        <w:ind w:left="3042" w:hanging="440"/>
      </w:pPr>
    </w:lvl>
    <w:lvl w:ilvl="7">
      <w:start w:val="1"/>
      <w:numFmt w:val="lowerLetter"/>
      <w:isLgl w:val="false"/>
      <w:suff w:val="tab"/>
      <w:lvlText w:val="%8)"/>
      <w:lvlJc w:val="left"/>
      <w:pPr>
        <w:pStyle w:val="1174"/>
        <w:ind w:left="3482" w:hanging="440"/>
      </w:pPr>
    </w:lvl>
    <w:lvl w:ilvl="8">
      <w:start w:val="1"/>
      <w:numFmt w:val="lowerRoman"/>
      <w:isLgl w:val="false"/>
      <w:suff w:val="tab"/>
      <w:lvlText w:val="%9."/>
      <w:lvlJc w:val="right"/>
      <w:pPr>
        <w:pStyle w:val="1174"/>
        <w:ind w:left="3922" w:hanging="440"/>
      </w:pPr>
    </w:lvl>
  </w:abstractNum>
  <w:num w:numId="1">
    <w:abstractNumId w:val="9"/>
  </w:num>
  <w:num w:numId="2">
    <w:abstractNumId w:val="6"/>
  </w:num>
  <w:num w:numId="3">
    <w:abstractNumId w:val="12"/>
  </w:num>
  <w:num w:numId="4">
    <w:abstractNumId w:val="10"/>
  </w:num>
  <w:num w:numId="5">
    <w:abstractNumId w:val="8"/>
  </w:num>
  <w:num w:numId="6">
    <w:abstractNumId w:val="7"/>
  </w:num>
  <w:num w:numId="7">
    <w:abstractNumId w:val="15"/>
  </w:num>
  <w:num w:numId="8">
    <w:abstractNumId w:val="11"/>
  </w:num>
  <w:num w:numId="9">
    <w:abstractNumId w:val="19"/>
  </w:num>
  <w:num w:numId="10">
    <w:abstractNumId w:val="5"/>
  </w:num>
  <w:num w:numId="11">
    <w:abstractNumId w:val="16"/>
  </w:num>
  <w:num w:numId="12">
    <w:abstractNumId w:val="18"/>
  </w:num>
  <w:num w:numId="13">
    <w:abstractNumId w:val="23"/>
  </w:num>
  <w:num w:numId="14">
    <w:abstractNumId w:val="31"/>
  </w:num>
  <w:num w:numId="15">
    <w:abstractNumId w:val="28"/>
  </w:num>
  <w:num w:numId="16">
    <w:abstractNumId w:val="32"/>
  </w:num>
  <w:num w:numId="17">
    <w:abstractNumId w:val="33"/>
  </w:num>
  <w:num w:numId="18">
    <w:abstractNumId w:val="2"/>
  </w:num>
  <w:num w:numId="19">
    <w:abstractNumId w:val="37"/>
  </w:num>
  <w:num w:numId="20">
    <w:abstractNumId w:val="14"/>
  </w:num>
  <w:num w:numId="21">
    <w:abstractNumId w:val="22"/>
  </w:num>
  <w:num w:numId="22">
    <w:abstractNumId w:val="4"/>
  </w:num>
  <w:num w:numId="23">
    <w:abstractNumId w:val="1"/>
  </w:num>
  <w:num w:numId="24">
    <w:abstractNumId w:val="36"/>
  </w:num>
  <w:num w:numId="25">
    <w:abstractNumId w:val="3"/>
  </w:num>
  <w:num w:numId="26">
    <w:abstractNumId w:val="13"/>
  </w:num>
  <w:num w:numId="27">
    <w:abstractNumId w:val="34"/>
  </w:num>
  <w:num w:numId="28">
    <w:abstractNumId w:val="35"/>
  </w:num>
  <w:num w:numId="29">
    <w:abstractNumId w:val="39"/>
  </w:num>
  <w:num w:numId="30">
    <w:abstractNumId w:val="0"/>
  </w:num>
  <w:num w:numId="31">
    <w:abstractNumId w:val="24"/>
  </w:num>
  <w:num w:numId="32">
    <w:abstractNumId w:val="38"/>
  </w:num>
  <w:num w:numId="33">
    <w:abstractNumId w:val="26"/>
  </w:num>
  <w:num w:numId="34">
    <w:abstractNumId w:val="27"/>
  </w:num>
  <w:num w:numId="35">
    <w:abstractNumId w:val="29"/>
  </w:num>
  <w:num w:numId="36">
    <w:abstractNumId w:val="30"/>
  </w:num>
  <w:num w:numId="37">
    <w:abstractNumId w:val="40"/>
  </w:num>
  <w:num w:numId="38">
    <w:abstractNumId w:val="25"/>
  </w:num>
  <w:num w:numId="39">
    <w:abstractNumId w:val="17"/>
  </w:num>
  <w:num w:numId="40">
    <w:abstractNumId w:val="21"/>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6">
    <w:name w:val="Heading 1"/>
    <w:basedOn w:val="1174"/>
    <w:next w:val="1174"/>
    <w:link w:val="997"/>
    <w:uiPriority w:val="9"/>
    <w:qFormat/>
    <w:pPr>
      <w:keepLines/>
      <w:keepNext/>
      <w:spacing w:before="480" w:after="200"/>
      <w:outlineLvl w:val="0"/>
    </w:pPr>
    <w:rPr>
      <w:rFonts w:ascii="Arial" w:hAnsi="Arial" w:eastAsia="Arial" w:cs="Arial"/>
      <w:sz w:val="40"/>
      <w:szCs w:val="40"/>
    </w:rPr>
  </w:style>
  <w:style w:type="character" w:styleId="997">
    <w:name w:val="Heading 1 Char"/>
    <w:link w:val="996"/>
    <w:uiPriority w:val="9"/>
    <w:rPr>
      <w:rFonts w:ascii="Arial" w:hAnsi="Arial" w:eastAsia="Arial" w:cs="Arial"/>
      <w:sz w:val="40"/>
      <w:szCs w:val="40"/>
    </w:rPr>
  </w:style>
  <w:style w:type="paragraph" w:styleId="998">
    <w:name w:val="Heading 2"/>
    <w:basedOn w:val="1174"/>
    <w:next w:val="1174"/>
    <w:link w:val="999"/>
    <w:uiPriority w:val="9"/>
    <w:unhideWhenUsed/>
    <w:qFormat/>
    <w:pPr>
      <w:keepLines/>
      <w:keepNext/>
      <w:spacing w:before="360" w:after="200"/>
      <w:outlineLvl w:val="1"/>
    </w:pPr>
    <w:rPr>
      <w:rFonts w:ascii="Arial" w:hAnsi="Arial" w:eastAsia="Arial" w:cs="Arial"/>
      <w:sz w:val="34"/>
    </w:rPr>
  </w:style>
  <w:style w:type="character" w:styleId="999">
    <w:name w:val="Heading 2 Char"/>
    <w:link w:val="998"/>
    <w:uiPriority w:val="9"/>
    <w:rPr>
      <w:rFonts w:ascii="Arial" w:hAnsi="Arial" w:eastAsia="Arial" w:cs="Arial"/>
      <w:sz w:val="34"/>
    </w:rPr>
  </w:style>
  <w:style w:type="paragraph" w:styleId="1000">
    <w:name w:val="Heading 3"/>
    <w:basedOn w:val="1174"/>
    <w:next w:val="1174"/>
    <w:link w:val="1001"/>
    <w:uiPriority w:val="9"/>
    <w:unhideWhenUsed/>
    <w:qFormat/>
    <w:pPr>
      <w:keepLines/>
      <w:keepNext/>
      <w:spacing w:before="320" w:after="200"/>
      <w:outlineLvl w:val="2"/>
    </w:pPr>
    <w:rPr>
      <w:rFonts w:ascii="Arial" w:hAnsi="Arial" w:eastAsia="Arial" w:cs="Arial"/>
      <w:sz w:val="30"/>
      <w:szCs w:val="30"/>
    </w:rPr>
  </w:style>
  <w:style w:type="character" w:styleId="1001">
    <w:name w:val="Heading 3 Char"/>
    <w:link w:val="1000"/>
    <w:uiPriority w:val="9"/>
    <w:rPr>
      <w:rFonts w:ascii="Arial" w:hAnsi="Arial" w:eastAsia="Arial" w:cs="Arial"/>
      <w:sz w:val="30"/>
      <w:szCs w:val="30"/>
    </w:rPr>
  </w:style>
  <w:style w:type="paragraph" w:styleId="1002">
    <w:name w:val="Heading 4"/>
    <w:basedOn w:val="1174"/>
    <w:next w:val="1174"/>
    <w:link w:val="1003"/>
    <w:uiPriority w:val="9"/>
    <w:unhideWhenUsed/>
    <w:qFormat/>
    <w:pPr>
      <w:keepLines/>
      <w:keepNext/>
      <w:spacing w:before="320" w:after="200"/>
      <w:outlineLvl w:val="3"/>
    </w:pPr>
    <w:rPr>
      <w:rFonts w:ascii="Arial" w:hAnsi="Arial" w:eastAsia="Arial" w:cs="Arial"/>
      <w:b/>
      <w:bCs/>
      <w:sz w:val="26"/>
      <w:szCs w:val="26"/>
    </w:rPr>
  </w:style>
  <w:style w:type="character" w:styleId="1003">
    <w:name w:val="Heading 4 Char"/>
    <w:link w:val="1002"/>
    <w:uiPriority w:val="9"/>
    <w:rPr>
      <w:rFonts w:ascii="Arial" w:hAnsi="Arial" w:eastAsia="Arial" w:cs="Arial"/>
      <w:b/>
      <w:bCs/>
      <w:sz w:val="26"/>
      <w:szCs w:val="26"/>
    </w:rPr>
  </w:style>
  <w:style w:type="paragraph" w:styleId="1004">
    <w:name w:val="Heading 5"/>
    <w:basedOn w:val="1174"/>
    <w:next w:val="1174"/>
    <w:link w:val="1005"/>
    <w:uiPriority w:val="9"/>
    <w:unhideWhenUsed/>
    <w:qFormat/>
    <w:pPr>
      <w:keepLines/>
      <w:keepNext/>
      <w:spacing w:before="320" w:after="200"/>
      <w:outlineLvl w:val="4"/>
    </w:pPr>
    <w:rPr>
      <w:rFonts w:ascii="Arial" w:hAnsi="Arial" w:eastAsia="Arial" w:cs="Arial"/>
      <w:b/>
      <w:bCs/>
      <w:sz w:val="24"/>
      <w:szCs w:val="24"/>
    </w:rPr>
  </w:style>
  <w:style w:type="character" w:styleId="1005">
    <w:name w:val="Heading 5 Char"/>
    <w:link w:val="1004"/>
    <w:uiPriority w:val="9"/>
    <w:rPr>
      <w:rFonts w:ascii="Arial" w:hAnsi="Arial" w:eastAsia="Arial" w:cs="Arial"/>
      <w:b/>
      <w:bCs/>
      <w:sz w:val="24"/>
      <w:szCs w:val="24"/>
    </w:rPr>
  </w:style>
  <w:style w:type="paragraph" w:styleId="1006">
    <w:name w:val="Heading 6"/>
    <w:basedOn w:val="1174"/>
    <w:next w:val="1174"/>
    <w:link w:val="1007"/>
    <w:uiPriority w:val="9"/>
    <w:unhideWhenUsed/>
    <w:qFormat/>
    <w:pPr>
      <w:keepLines/>
      <w:keepNext/>
      <w:spacing w:before="320" w:after="200"/>
      <w:outlineLvl w:val="5"/>
    </w:pPr>
    <w:rPr>
      <w:rFonts w:ascii="Arial" w:hAnsi="Arial" w:eastAsia="Arial" w:cs="Arial"/>
      <w:b/>
      <w:bCs/>
      <w:sz w:val="22"/>
      <w:szCs w:val="22"/>
    </w:rPr>
  </w:style>
  <w:style w:type="character" w:styleId="1007">
    <w:name w:val="Heading 6 Char"/>
    <w:link w:val="1006"/>
    <w:uiPriority w:val="9"/>
    <w:rPr>
      <w:rFonts w:ascii="Arial" w:hAnsi="Arial" w:eastAsia="Arial" w:cs="Arial"/>
      <w:b/>
      <w:bCs/>
      <w:sz w:val="22"/>
      <w:szCs w:val="22"/>
    </w:rPr>
  </w:style>
  <w:style w:type="paragraph" w:styleId="1008">
    <w:name w:val="Heading 7"/>
    <w:basedOn w:val="1174"/>
    <w:next w:val="1174"/>
    <w:link w:val="1009"/>
    <w:uiPriority w:val="9"/>
    <w:unhideWhenUsed/>
    <w:qFormat/>
    <w:pPr>
      <w:keepLines/>
      <w:keepNext/>
      <w:spacing w:before="320" w:after="200"/>
      <w:outlineLvl w:val="6"/>
    </w:pPr>
    <w:rPr>
      <w:rFonts w:ascii="Arial" w:hAnsi="Arial" w:eastAsia="Arial" w:cs="Arial"/>
      <w:b/>
      <w:bCs/>
      <w:i/>
      <w:iCs/>
      <w:sz w:val="22"/>
      <w:szCs w:val="22"/>
    </w:rPr>
  </w:style>
  <w:style w:type="character" w:styleId="1009">
    <w:name w:val="Heading 7 Char"/>
    <w:link w:val="1008"/>
    <w:uiPriority w:val="9"/>
    <w:rPr>
      <w:rFonts w:ascii="Arial" w:hAnsi="Arial" w:eastAsia="Arial" w:cs="Arial"/>
      <w:b/>
      <w:bCs/>
      <w:i/>
      <w:iCs/>
      <w:sz w:val="22"/>
      <w:szCs w:val="22"/>
    </w:rPr>
  </w:style>
  <w:style w:type="paragraph" w:styleId="1010">
    <w:name w:val="Heading 8"/>
    <w:basedOn w:val="1174"/>
    <w:next w:val="1174"/>
    <w:link w:val="1011"/>
    <w:uiPriority w:val="9"/>
    <w:unhideWhenUsed/>
    <w:qFormat/>
    <w:pPr>
      <w:keepLines/>
      <w:keepNext/>
      <w:spacing w:before="320" w:after="200"/>
      <w:outlineLvl w:val="7"/>
    </w:pPr>
    <w:rPr>
      <w:rFonts w:ascii="Arial" w:hAnsi="Arial" w:eastAsia="Arial" w:cs="Arial"/>
      <w:i/>
      <w:iCs/>
      <w:sz w:val="22"/>
      <w:szCs w:val="22"/>
    </w:rPr>
  </w:style>
  <w:style w:type="character" w:styleId="1011">
    <w:name w:val="Heading 8 Char"/>
    <w:link w:val="1010"/>
    <w:uiPriority w:val="9"/>
    <w:rPr>
      <w:rFonts w:ascii="Arial" w:hAnsi="Arial" w:eastAsia="Arial" w:cs="Arial"/>
      <w:i/>
      <w:iCs/>
      <w:sz w:val="22"/>
      <w:szCs w:val="22"/>
    </w:rPr>
  </w:style>
  <w:style w:type="paragraph" w:styleId="1012">
    <w:name w:val="Heading 9"/>
    <w:basedOn w:val="1174"/>
    <w:next w:val="1174"/>
    <w:link w:val="1013"/>
    <w:uiPriority w:val="9"/>
    <w:unhideWhenUsed/>
    <w:qFormat/>
    <w:pPr>
      <w:keepLines/>
      <w:keepNext/>
      <w:spacing w:before="320" w:after="200"/>
      <w:outlineLvl w:val="8"/>
    </w:pPr>
    <w:rPr>
      <w:rFonts w:ascii="Arial" w:hAnsi="Arial" w:eastAsia="Arial" w:cs="Arial"/>
      <w:i/>
      <w:iCs/>
      <w:sz w:val="21"/>
      <w:szCs w:val="21"/>
    </w:rPr>
  </w:style>
  <w:style w:type="character" w:styleId="1013">
    <w:name w:val="Heading 9 Char"/>
    <w:link w:val="1012"/>
    <w:uiPriority w:val="9"/>
    <w:rPr>
      <w:rFonts w:ascii="Arial" w:hAnsi="Arial" w:eastAsia="Arial" w:cs="Arial"/>
      <w:i/>
      <w:iCs/>
      <w:sz w:val="21"/>
      <w:szCs w:val="21"/>
    </w:rPr>
  </w:style>
  <w:style w:type="paragraph" w:styleId="1014">
    <w:name w:val="List Paragraph"/>
    <w:basedOn w:val="1174"/>
    <w:uiPriority w:val="34"/>
    <w:qFormat/>
    <w:pPr>
      <w:contextualSpacing/>
      <w:ind w:left="720"/>
    </w:pPr>
  </w:style>
  <w:style w:type="paragraph" w:styleId="1015">
    <w:name w:val="No Spacing"/>
    <w:uiPriority w:val="1"/>
    <w:qFormat/>
    <w:pPr>
      <w:spacing w:before="0" w:after="0" w:line="240" w:lineRule="auto"/>
    </w:pPr>
  </w:style>
  <w:style w:type="paragraph" w:styleId="1016">
    <w:name w:val="Title"/>
    <w:basedOn w:val="1174"/>
    <w:next w:val="1174"/>
    <w:link w:val="1017"/>
    <w:uiPriority w:val="10"/>
    <w:qFormat/>
    <w:pPr>
      <w:contextualSpacing/>
      <w:spacing w:before="300" w:after="200"/>
    </w:pPr>
    <w:rPr>
      <w:sz w:val="48"/>
      <w:szCs w:val="48"/>
    </w:rPr>
  </w:style>
  <w:style w:type="character" w:styleId="1017">
    <w:name w:val="Title Char"/>
    <w:link w:val="1016"/>
    <w:uiPriority w:val="10"/>
    <w:rPr>
      <w:sz w:val="48"/>
      <w:szCs w:val="48"/>
    </w:rPr>
  </w:style>
  <w:style w:type="paragraph" w:styleId="1018">
    <w:name w:val="Subtitle"/>
    <w:basedOn w:val="1174"/>
    <w:next w:val="1174"/>
    <w:link w:val="1019"/>
    <w:uiPriority w:val="11"/>
    <w:qFormat/>
    <w:pPr>
      <w:spacing w:before="200" w:after="200"/>
    </w:pPr>
    <w:rPr>
      <w:sz w:val="24"/>
      <w:szCs w:val="24"/>
    </w:rPr>
  </w:style>
  <w:style w:type="character" w:styleId="1019">
    <w:name w:val="Subtitle Char"/>
    <w:link w:val="1018"/>
    <w:uiPriority w:val="11"/>
    <w:rPr>
      <w:sz w:val="24"/>
      <w:szCs w:val="24"/>
    </w:rPr>
  </w:style>
  <w:style w:type="paragraph" w:styleId="1020">
    <w:name w:val="Quote"/>
    <w:basedOn w:val="1174"/>
    <w:next w:val="1174"/>
    <w:link w:val="1021"/>
    <w:uiPriority w:val="29"/>
    <w:qFormat/>
    <w:pPr>
      <w:ind w:left="720" w:right="720"/>
    </w:pPr>
    <w:rPr>
      <w:i/>
    </w:rPr>
  </w:style>
  <w:style w:type="character" w:styleId="1021">
    <w:name w:val="Quote Char"/>
    <w:link w:val="1020"/>
    <w:uiPriority w:val="29"/>
    <w:rPr>
      <w:i/>
    </w:rPr>
  </w:style>
  <w:style w:type="paragraph" w:styleId="1022">
    <w:name w:val="Intense Quote"/>
    <w:basedOn w:val="1174"/>
    <w:next w:val="1174"/>
    <w:link w:val="10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3">
    <w:name w:val="Intense Quote Char"/>
    <w:link w:val="1022"/>
    <w:uiPriority w:val="30"/>
    <w:rPr>
      <w:i/>
    </w:rPr>
  </w:style>
  <w:style w:type="paragraph" w:styleId="1024">
    <w:name w:val="Header"/>
    <w:basedOn w:val="1174"/>
    <w:link w:val="1025"/>
    <w:uiPriority w:val="99"/>
    <w:unhideWhenUsed/>
    <w:pPr>
      <w:spacing w:after="0" w:line="240" w:lineRule="auto"/>
      <w:tabs>
        <w:tab w:val="center" w:pos="7143" w:leader="none"/>
        <w:tab w:val="right" w:pos="14287" w:leader="none"/>
      </w:tabs>
    </w:pPr>
  </w:style>
  <w:style w:type="character" w:styleId="1025">
    <w:name w:val="Header Char"/>
    <w:link w:val="1024"/>
    <w:uiPriority w:val="99"/>
  </w:style>
  <w:style w:type="paragraph" w:styleId="1026">
    <w:name w:val="Footer"/>
    <w:basedOn w:val="1174"/>
    <w:link w:val="1029"/>
    <w:uiPriority w:val="99"/>
    <w:unhideWhenUsed/>
    <w:pPr>
      <w:spacing w:after="0" w:line="240" w:lineRule="auto"/>
      <w:tabs>
        <w:tab w:val="center" w:pos="7143" w:leader="none"/>
        <w:tab w:val="right" w:pos="14287" w:leader="none"/>
      </w:tabs>
    </w:pPr>
  </w:style>
  <w:style w:type="character" w:styleId="1027">
    <w:name w:val="Footer Char"/>
    <w:link w:val="1026"/>
    <w:uiPriority w:val="99"/>
  </w:style>
  <w:style w:type="paragraph" w:styleId="1028">
    <w:name w:val="Caption"/>
    <w:basedOn w:val="1174"/>
    <w:next w:val="1174"/>
    <w:uiPriority w:val="35"/>
    <w:semiHidden/>
    <w:unhideWhenUsed/>
    <w:qFormat/>
    <w:pPr>
      <w:spacing w:line="276" w:lineRule="auto"/>
    </w:pPr>
    <w:rPr>
      <w:b/>
      <w:bCs/>
      <w:color w:val="4f81bd" w:themeColor="accent1"/>
      <w:sz w:val="18"/>
      <w:szCs w:val="18"/>
    </w:rPr>
  </w:style>
  <w:style w:type="character" w:styleId="1029">
    <w:name w:val="Caption Char"/>
    <w:basedOn w:val="1028"/>
    <w:link w:val="1026"/>
    <w:uiPriority w:val="99"/>
  </w:style>
  <w:style w:type="table" w:styleId="10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56">
    <w:name w:val="Hyperlink"/>
    <w:uiPriority w:val="99"/>
    <w:unhideWhenUsed/>
    <w:rPr>
      <w:color w:val="0000ff" w:themeColor="hyperlink"/>
      <w:u w:val="single"/>
    </w:rPr>
  </w:style>
  <w:style w:type="paragraph" w:styleId="1157">
    <w:name w:val="footnote text"/>
    <w:basedOn w:val="1174"/>
    <w:link w:val="1158"/>
    <w:uiPriority w:val="99"/>
    <w:semiHidden/>
    <w:unhideWhenUsed/>
    <w:pPr>
      <w:spacing w:after="40" w:line="240" w:lineRule="auto"/>
    </w:pPr>
    <w:rPr>
      <w:sz w:val="18"/>
    </w:rPr>
  </w:style>
  <w:style w:type="character" w:styleId="1158">
    <w:name w:val="Footnote Text Char"/>
    <w:link w:val="1157"/>
    <w:uiPriority w:val="99"/>
    <w:rPr>
      <w:sz w:val="18"/>
    </w:rPr>
  </w:style>
  <w:style w:type="character" w:styleId="1159">
    <w:name w:val="footnote reference"/>
    <w:uiPriority w:val="99"/>
    <w:unhideWhenUsed/>
    <w:rPr>
      <w:vertAlign w:val="superscript"/>
    </w:rPr>
  </w:style>
  <w:style w:type="paragraph" w:styleId="1160">
    <w:name w:val="endnote text"/>
    <w:basedOn w:val="1174"/>
    <w:link w:val="1161"/>
    <w:uiPriority w:val="99"/>
    <w:semiHidden/>
    <w:unhideWhenUsed/>
    <w:pPr>
      <w:spacing w:after="0" w:line="240" w:lineRule="auto"/>
    </w:pPr>
    <w:rPr>
      <w:sz w:val="20"/>
    </w:rPr>
  </w:style>
  <w:style w:type="character" w:styleId="1161">
    <w:name w:val="Endnote Text Char"/>
    <w:link w:val="1160"/>
    <w:uiPriority w:val="99"/>
    <w:rPr>
      <w:sz w:val="20"/>
    </w:rPr>
  </w:style>
  <w:style w:type="character" w:styleId="1162">
    <w:name w:val="endnote reference"/>
    <w:uiPriority w:val="99"/>
    <w:semiHidden/>
    <w:unhideWhenUsed/>
    <w:rPr>
      <w:vertAlign w:val="superscript"/>
    </w:rPr>
  </w:style>
  <w:style w:type="paragraph" w:styleId="1163">
    <w:name w:val="toc 1"/>
    <w:basedOn w:val="1174"/>
    <w:next w:val="1174"/>
    <w:uiPriority w:val="39"/>
    <w:unhideWhenUsed/>
    <w:pPr>
      <w:ind w:left="0" w:right="0" w:firstLine="0"/>
      <w:spacing w:after="57"/>
    </w:pPr>
  </w:style>
  <w:style w:type="paragraph" w:styleId="1164">
    <w:name w:val="toc 2"/>
    <w:basedOn w:val="1174"/>
    <w:next w:val="1174"/>
    <w:uiPriority w:val="39"/>
    <w:unhideWhenUsed/>
    <w:pPr>
      <w:ind w:left="283" w:right="0" w:firstLine="0"/>
      <w:spacing w:after="57"/>
    </w:pPr>
  </w:style>
  <w:style w:type="paragraph" w:styleId="1165">
    <w:name w:val="toc 3"/>
    <w:basedOn w:val="1174"/>
    <w:next w:val="1174"/>
    <w:uiPriority w:val="39"/>
    <w:unhideWhenUsed/>
    <w:pPr>
      <w:ind w:left="567" w:right="0" w:firstLine="0"/>
      <w:spacing w:after="57"/>
    </w:pPr>
  </w:style>
  <w:style w:type="paragraph" w:styleId="1166">
    <w:name w:val="toc 4"/>
    <w:basedOn w:val="1174"/>
    <w:next w:val="1174"/>
    <w:uiPriority w:val="39"/>
    <w:unhideWhenUsed/>
    <w:pPr>
      <w:ind w:left="850" w:right="0" w:firstLine="0"/>
      <w:spacing w:after="57"/>
    </w:pPr>
  </w:style>
  <w:style w:type="paragraph" w:styleId="1167">
    <w:name w:val="toc 5"/>
    <w:basedOn w:val="1174"/>
    <w:next w:val="1174"/>
    <w:uiPriority w:val="39"/>
    <w:unhideWhenUsed/>
    <w:pPr>
      <w:ind w:left="1134" w:right="0" w:firstLine="0"/>
      <w:spacing w:after="57"/>
    </w:pPr>
  </w:style>
  <w:style w:type="paragraph" w:styleId="1168">
    <w:name w:val="toc 6"/>
    <w:basedOn w:val="1174"/>
    <w:next w:val="1174"/>
    <w:uiPriority w:val="39"/>
    <w:unhideWhenUsed/>
    <w:pPr>
      <w:ind w:left="1417" w:right="0" w:firstLine="0"/>
      <w:spacing w:after="57"/>
    </w:pPr>
  </w:style>
  <w:style w:type="paragraph" w:styleId="1169">
    <w:name w:val="toc 7"/>
    <w:basedOn w:val="1174"/>
    <w:next w:val="1174"/>
    <w:uiPriority w:val="39"/>
    <w:unhideWhenUsed/>
    <w:pPr>
      <w:ind w:left="1701" w:right="0" w:firstLine="0"/>
      <w:spacing w:after="57"/>
    </w:pPr>
  </w:style>
  <w:style w:type="paragraph" w:styleId="1170">
    <w:name w:val="toc 8"/>
    <w:basedOn w:val="1174"/>
    <w:next w:val="1174"/>
    <w:uiPriority w:val="39"/>
    <w:unhideWhenUsed/>
    <w:pPr>
      <w:ind w:left="1984" w:right="0" w:firstLine="0"/>
      <w:spacing w:after="57"/>
    </w:pPr>
  </w:style>
  <w:style w:type="paragraph" w:styleId="1171">
    <w:name w:val="toc 9"/>
    <w:basedOn w:val="1174"/>
    <w:next w:val="1174"/>
    <w:uiPriority w:val="39"/>
    <w:unhideWhenUsed/>
    <w:pPr>
      <w:ind w:left="2268" w:right="0" w:firstLine="0"/>
      <w:spacing w:after="57"/>
    </w:pPr>
  </w:style>
  <w:style w:type="paragraph" w:styleId="1172">
    <w:name w:val="TOC Heading"/>
    <w:uiPriority w:val="39"/>
    <w:unhideWhenUsed/>
  </w:style>
  <w:style w:type="paragraph" w:styleId="1173">
    <w:name w:val="table of figures"/>
    <w:basedOn w:val="1174"/>
    <w:next w:val="1174"/>
    <w:uiPriority w:val="99"/>
    <w:unhideWhenUsed/>
    <w:pPr>
      <w:spacing w:after="0" w:afterAutospacing="0"/>
    </w:pPr>
  </w:style>
  <w:style w:type="paragraph" w:styleId="1174" w:default="1">
    <w:name w:val="Normal"/>
    <w:next w:val="1174"/>
    <w:link w:val="1174"/>
    <w:qFormat/>
    <w:pPr>
      <w:jc w:val="both"/>
      <w:widowControl w:val="off"/>
    </w:pPr>
    <w:rPr>
      <w:sz w:val="21"/>
      <w:szCs w:val="24"/>
      <w:lang w:val="en-US" w:eastAsia="zh-CN" w:bidi="ar-SA"/>
    </w:rPr>
  </w:style>
  <w:style w:type="paragraph" w:styleId="1175">
    <w:name w:val="标题 1"/>
    <w:basedOn w:val="1174"/>
    <w:next w:val="1174"/>
    <w:link w:val="1187"/>
    <w:uiPriority w:val="1"/>
    <w:qFormat/>
    <w:pPr>
      <w:jc w:val="center"/>
      <w:keepLines/>
      <w:keepNext/>
      <w:spacing w:before="240" w:after="120" w:line="300" w:lineRule="auto"/>
      <w:outlineLvl w:val="0"/>
    </w:pPr>
    <w:rPr>
      <w:rFonts w:ascii="宋体"/>
      <w:b/>
      <w:sz w:val="32"/>
      <w:szCs w:val="20"/>
    </w:rPr>
  </w:style>
  <w:style w:type="paragraph" w:styleId="1176">
    <w:name w:val="标题 2"/>
    <w:basedOn w:val="1174"/>
    <w:next w:val="1189"/>
    <w:link w:val="1188"/>
    <w:uiPriority w:val="1"/>
    <w:qFormat/>
    <w:pPr>
      <w:jc w:val="center"/>
      <w:keepLines/>
      <w:keepNext/>
      <w:spacing w:before="120" w:line="300" w:lineRule="auto"/>
      <w:outlineLvl w:val="1"/>
    </w:pPr>
    <w:rPr>
      <w:rFonts w:ascii="Arial" w:hAnsi="Arial" w:eastAsia="黑体"/>
      <w:b/>
      <w:sz w:val="30"/>
      <w:szCs w:val="20"/>
    </w:rPr>
  </w:style>
  <w:style w:type="paragraph" w:styleId="1177">
    <w:name w:val="标题 3"/>
    <w:basedOn w:val="1174"/>
    <w:next w:val="1189"/>
    <w:link w:val="1191"/>
    <w:qFormat/>
    <w:pPr>
      <w:jc w:val="left"/>
      <w:keepLines/>
      <w:keepNext/>
      <w:spacing w:before="360" w:after="120"/>
      <w:outlineLvl w:val="2"/>
    </w:pPr>
    <w:rPr>
      <w:rFonts w:ascii="宋体"/>
      <w:b/>
      <w:sz w:val="24"/>
      <w:szCs w:val="20"/>
      <w:u w:val="single"/>
    </w:rPr>
  </w:style>
  <w:style w:type="paragraph" w:styleId="1178">
    <w:name w:val="标题 4"/>
    <w:basedOn w:val="1174"/>
    <w:next w:val="1174"/>
    <w:link w:val="1192"/>
    <w:qFormat/>
    <w:pPr>
      <w:keepLines/>
      <w:keepNext/>
      <w:spacing w:before="280" w:after="290" w:line="376" w:lineRule="atLeast"/>
      <w:outlineLvl w:val="3"/>
    </w:pPr>
    <w:rPr>
      <w:rFonts w:ascii="Arial" w:hAnsi="Arial" w:eastAsia="黑体"/>
      <w:b/>
      <w:sz w:val="28"/>
      <w:szCs w:val="20"/>
    </w:rPr>
  </w:style>
  <w:style w:type="paragraph" w:styleId="1179">
    <w:name w:val="标题 5"/>
    <w:basedOn w:val="1174"/>
    <w:next w:val="1174"/>
    <w:link w:val="1193"/>
    <w:qFormat/>
    <w:pPr>
      <w:keepLines/>
      <w:keepNext/>
      <w:spacing w:before="280" w:after="290" w:line="376" w:lineRule="atLeast"/>
      <w:outlineLvl w:val="4"/>
    </w:pPr>
    <w:rPr>
      <w:b/>
      <w:sz w:val="28"/>
      <w:szCs w:val="20"/>
    </w:rPr>
  </w:style>
  <w:style w:type="paragraph" w:styleId="1180">
    <w:name w:val="标题 6"/>
    <w:basedOn w:val="1174"/>
    <w:next w:val="1174"/>
    <w:link w:val="1194"/>
    <w:qFormat/>
    <w:pPr>
      <w:keepLines/>
      <w:keepNext/>
      <w:spacing w:before="240" w:after="64" w:line="320" w:lineRule="atLeast"/>
      <w:outlineLvl w:val="5"/>
    </w:pPr>
    <w:rPr>
      <w:rFonts w:ascii="Arial" w:hAnsi="Arial" w:eastAsia="黑体"/>
      <w:b/>
      <w:sz w:val="24"/>
      <w:szCs w:val="20"/>
    </w:rPr>
  </w:style>
  <w:style w:type="paragraph" w:styleId="1181">
    <w:name w:val="标题 7"/>
    <w:basedOn w:val="1174"/>
    <w:next w:val="1174"/>
    <w:link w:val="1195"/>
    <w:qFormat/>
    <w:pPr>
      <w:keepLines/>
      <w:keepNext/>
      <w:spacing w:before="240" w:after="64" w:line="320" w:lineRule="atLeast"/>
      <w:outlineLvl w:val="6"/>
    </w:pPr>
    <w:rPr>
      <w:b/>
      <w:sz w:val="24"/>
      <w:szCs w:val="20"/>
    </w:rPr>
  </w:style>
  <w:style w:type="paragraph" w:styleId="1182">
    <w:name w:val="标题 8"/>
    <w:basedOn w:val="1174"/>
    <w:next w:val="1174"/>
    <w:link w:val="1196"/>
    <w:qFormat/>
    <w:pPr>
      <w:keepLines/>
      <w:keepNext/>
      <w:spacing w:before="240" w:after="64" w:line="320" w:lineRule="atLeast"/>
      <w:outlineLvl w:val="7"/>
    </w:pPr>
    <w:rPr>
      <w:rFonts w:ascii="Arial" w:hAnsi="Arial" w:eastAsia="黑体"/>
      <w:sz w:val="24"/>
      <w:szCs w:val="20"/>
    </w:rPr>
  </w:style>
  <w:style w:type="paragraph" w:styleId="1183">
    <w:name w:val="标题 9"/>
    <w:basedOn w:val="1174"/>
    <w:next w:val="1174"/>
    <w:link w:val="1197"/>
    <w:qFormat/>
    <w:pPr>
      <w:keepLines/>
      <w:keepNext/>
      <w:spacing w:before="240" w:after="64" w:line="320" w:lineRule="atLeast"/>
      <w:outlineLvl w:val="8"/>
    </w:pPr>
    <w:rPr>
      <w:rFonts w:ascii="Arial" w:hAnsi="Arial" w:eastAsia="黑体"/>
      <w:szCs w:val="20"/>
    </w:rPr>
  </w:style>
  <w:style w:type="character" w:styleId="1184">
    <w:name w:val="默认段落字体"/>
    <w:next w:val="1184"/>
    <w:link w:val="1174"/>
    <w:uiPriority w:val="1"/>
    <w:unhideWhenUsed/>
    <w:qFormat/>
  </w:style>
  <w:style w:type="table" w:styleId="1185">
    <w:name w:val="普通表格"/>
    <w:next w:val="1185"/>
    <w:link w:val="1174"/>
    <w:uiPriority w:val="99"/>
    <w:unhideWhenUsed/>
    <w:qFormat/>
    <w:tblPr/>
  </w:style>
  <w:style w:type="numbering" w:styleId="1186">
    <w:name w:val="无列表"/>
    <w:next w:val="1186"/>
    <w:link w:val="1174"/>
    <w:uiPriority w:val="99"/>
    <w:semiHidden/>
    <w:unhideWhenUsed/>
  </w:style>
  <w:style w:type="character" w:styleId="1187">
    <w:name w:val="标题 1 Char"/>
    <w:next w:val="1187"/>
    <w:link w:val="1175"/>
    <w:qFormat/>
    <w:rPr>
      <w:rFonts w:ascii="宋体"/>
      <w:b/>
      <w:sz w:val="32"/>
    </w:rPr>
  </w:style>
  <w:style w:type="character" w:styleId="1188">
    <w:name w:val="标题 2 Char1"/>
    <w:next w:val="1188"/>
    <w:link w:val="1176"/>
    <w:qFormat/>
    <w:rPr>
      <w:rFonts w:ascii="Arial" w:hAnsi="Arial" w:eastAsia="黑体"/>
      <w:b/>
      <w:sz w:val="30"/>
      <w:lang w:val="en-US" w:eastAsia="zh-CN" w:bidi="ar-SA"/>
    </w:rPr>
  </w:style>
  <w:style w:type="paragraph" w:styleId="1189">
    <w:name w:val="正文缩进"/>
    <w:basedOn w:val="1174"/>
    <w:next w:val="1189"/>
    <w:link w:val="1190"/>
    <w:qFormat/>
    <w:pPr>
      <w:ind w:firstLine="420"/>
      <w:jc w:val="left"/>
    </w:pPr>
    <w:rPr>
      <w:rFonts w:ascii="宋体"/>
      <w:sz w:val="24"/>
    </w:rPr>
  </w:style>
  <w:style w:type="character" w:styleId="1190">
    <w:name w:val="正文缩进 Char1"/>
    <w:next w:val="1190"/>
    <w:link w:val="1189"/>
    <w:uiPriority w:val="99"/>
    <w:qFormat/>
    <w:rPr>
      <w:rFonts w:ascii="宋体" w:eastAsia="宋体"/>
      <w:sz w:val="24"/>
      <w:szCs w:val="24"/>
      <w:lang w:val="en-US" w:eastAsia="zh-CN" w:bidi="ar-SA"/>
    </w:rPr>
  </w:style>
  <w:style w:type="character" w:styleId="1191">
    <w:name w:val="标题 3 Char1"/>
    <w:next w:val="1191"/>
    <w:link w:val="1177"/>
    <w:qFormat/>
    <w:rPr>
      <w:rFonts w:ascii="宋体" w:eastAsia="宋体"/>
      <w:b/>
      <w:sz w:val="24"/>
      <w:u w:val="single"/>
      <w:lang w:val="en-US" w:eastAsia="zh-CN" w:bidi="ar-SA"/>
    </w:rPr>
  </w:style>
  <w:style w:type="character" w:styleId="1192">
    <w:name w:val="标题 4 Char"/>
    <w:next w:val="1192"/>
    <w:link w:val="1178"/>
    <w:qFormat/>
    <w:rPr>
      <w:rFonts w:ascii="Arial" w:hAnsi="Arial" w:eastAsia="黑体"/>
      <w:b/>
      <w:sz w:val="28"/>
    </w:rPr>
  </w:style>
  <w:style w:type="character" w:styleId="1193">
    <w:name w:val="标题 5 Char"/>
    <w:next w:val="1193"/>
    <w:link w:val="1179"/>
    <w:qFormat/>
    <w:rPr>
      <w:b/>
      <w:sz w:val="28"/>
    </w:rPr>
  </w:style>
  <w:style w:type="character" w:styleId="1194">
    <w:name w:val="标题 6 Char"/>
    <w:next w:val="1194"/>
    <w:link w:val="1180"/>
    <w:qFormat/>
    <w:rPr>
      <w:rFonts w:ascii="Arial" w:hAnsi="Arial" w:eastAsia="黑体"/>
      <w:b/>
      <w:sz w:val="24"/>
    </w:rPr>
  </w:style>
  <w:style w:type="character" w:styleId="1195">
    <w:name w:val="标题 7 Char"/>
    <w:next w:val="1195"/>
    <w:link w:val="1181"/>
    <w:qFormat/>
    <w:rPr>
      <w:b/>
      <w:sz w:val="24"/>
    </w:rPr>
  </w:style>
  <w:style w:type="character" w:styleId="1196">
    <w:name w:val="标题 8 Char"/>
    <w:next w:val="1196"/>
    <w:link w:val="1182"/>
    <w:qFormat/>
    <w:rPr>
      <w:rFonts w:ascii="Arial" w:hAnsi="Arial" w:eastAsia="黑体"/>
      <w:sz w:val="24"/>
    </w:rPr>
  </w:style>
  <w:style w:type="character" w:styleId="1197">
    <w:name w:val="标题 9 Char"/>
    <w:next w:val="1197"/>
    <w:link w:val="1183"/>
    <w:qFormat/>
    <w:rPr>
      <w:rFonts w:ascii="Arial" w:hAnsi="Arial" w:eastAsia="黑体"/>
      <w:sz w:val="21"/>
    </w:rPr>
  </w:style>
  <w:style w:type="paragraph" w:styleId="1198">
    <w:name w:val="目录 7"/>
    <w:basedOn w:val="1174"/>
    <w:next w:val="1174"/>
    <w:link w:val="1174"/>
    <w:qFormat/>
    <w:pPr>
      <w:ind w:left="2520"/>
    </w:pPr>
  </w:style>
  <w:style w:type="paragraph" w:styleId="1199">
    <w:name w:val="题注"/>
    <w:basedOn w:val="1174"/>
    <w:next w:val="1174"/>
    <w:link w:val="1174"/>
    <w:qFormat/>
    <w:pPr>
      <w:spacing w:line="480" w:lineRule="auto"/>
    </w:pPr>
    <w:rPr>
      <w:rFonts w:ascii="华文中宋" w:hAnsi="华文中宋" w:eastAsia="华文中宋"/>
      <w:sz w:val="36"/>
      <w:szCs w:val="20"/>
    </w:rPr>
  </w:style>
  <w:style w:type="paragraph" w:styleId="1200">
    <w:name w:val="文档结构图"/>
    <w:basedOn w:val="1174"/>
    <w:next w:val="1200"/>
    <w:link w:val="1201"/>
    <w:qFormat/>
    <w:pPr>
      <w:shd w:val="clear" w:color="auto" w:fill="000080"/>
    </w:pPr>
  </w:style>
  <w:style w:type="character" w:styleId="1201">
    <w:name w:val="文档结构图 Char"/>
    <w:next w:val="1201"/>
    <w:link w:val="1200"/>
    <w:qFormat/>
    <w:rPr>
      <w:sz w:val="21"/>
      <w:szCs w:val="24"/>
      <w:shd w:val="clear" w:color="auto" w:fill="000080"/>
    </w:rPr>
  </w:style>
  <w:style w:type="paragraph" w:styleId="1202">
    <w:name w:val="批注文字"/>
    <w:basedOn w:val="1174"/>
    <w:next w:val="1202"/>
    <w:link w:val="1203"/>
    <w:qFormat/>
    <w:pPr>
      <w:jc w:val="left"/>
    </w:pPr>
    <w:rPr>
      <w:lang w:val="en-US" w:eastAsia="en-US"/>
    </w:rPr>
  </w:style>
  <w:style w:type="character" w:styleId="1203">
    <w:name w:val="批注文字 Char1"/>
    <w:next w:val="1203"/>
    <w:link w:val="1202"/>
    <w:qFormat/>
    <w:rPr>
      <w:sz w:val="21"/>
      <w:szCs w:val="24"/>
    </w:rPr>
  </w:style>
  <w:style w:type="paragraph" w:styleId="1204">
    <w:name w:val="正文文本 3"/>
    <w:basedOn w:val="1174"/>
    <w:next w:val="1204"/>
    <w:link w:val="1205"/>
    <w:qFormat/>
    <w:pPr>
      <w:spacing w:after="120"/>
    </w:pPr>
    <w:rPr>
      <w:sz w:val="16"/>
      <w:szCs w:val="16"/>
    </w:rPr>
  </w:style>
  <w:style w:type="character" w:styleId="1205">
    <w:name w:val="正文文本 3 Char"/>
    <w:next w:val="1205"/>
    <w:link w:val="1204"/>
    <w:qFormat/>
    <w:rPr>
      <w:sz w:val="16"/>
      <w:szCs w:val="16"/>
    </w:rPr>
  </w:style>
  <w:style w:type="paragraph" w:styleId="1206">
    <w:name w:val="正文文本"/>
    <w:basedOn w:val="1174"/>
    <w:next w:val="1206"/>
    <w:link w:val="1207"/>
    <w:uiPriority w:val="99"/>
    <w:qFormat/>
    <w:pPr>
      <w:spacing w:before="120" w:line="22" w:lineRule="atLeast"/>
      <w:tabs>
        <w:tab w:val="left" w:pos="567" w:leader="none"/>
      </w:tabs>
    </w:pPr>
    <w:rPr>
      <w:rFonts w:ascii="宋体" w:hAnsi="宋体"/>
      <w:sz w:val="24"/>
    </w:rPr>
  </w:style>
  <w:style w:type="character" w:styleId="1207">
    <w:name w:val="正文文本 Char"/>
    <w:next w:val="1207"/>
    <w:link w:val="1206"/>
    <w:qFormat/>
    <w:rPr>
      <w:rFonts w:ascii="宋体" w:hAnsi="宋体"/>
      <w:sz w:val="24"/>
      <w:szCs w:val="24"/>
    </w:rPr>
  </w:style>
  <w:style w:type="paragraph" w:styleId="1208">
    <w:name w:val="正文文本缩进"/>
    <w:basedOn w:val="1174"/>
    <w:next w:val="1208"/>
    <w:link w:val="1209"/>
    <w:qFormat/>
    <w:pPr>
      <w:ind w:firstLine="570"/>
      <w:spacing w:line="360" w:lineRule="auto"/>
    </w:pPr>
    <w:rPr>
      <w:sz w:val="24"/>
    </w:rPr>
  </w:style>
  <w:style w:type="character" w:styleId="1209">
    <w:name w:val="正文文本缩进 Char2"/>
    <w:next w:val="1209"/>
    <w:link w:val="1208"/>
    <w:qFormat/>
    <w:rPr>
      <w:rFonts w:eastAsia="宋体"/>
      <w:sz w:val="24"/>
      <w:szCs w:val="24"/>
      <w:lang w:val="en-US" w:eastAsia="zh-CN" w:bidi="ar-SA"/>
    </w:rPr>
  </w:style>
  <w:style w:type="paragraph" w:styleId="1210">
    <w:name w:val="列表 2"/>
    <w:basedOn w:val="1174"/>
    <w:next w:val="1210"/>
    <w:link w:val="1174"/>
    <w:qFormat/>
    <w:pPr>
      <w:ind w:left="100" w:hanging="200"/>
    </w:pPr>
  </w:style>
  <w:style w:type="paragraph" w:styleId="1211">
    <w:name w:val="文本块"/>
    <w:basedOn w:val="1174"/>
    <w:next w:val="1211"/>
    <w:link w:val="1174"/>
    <w:qFormat/>
    <w:pPr>
      <w:ind w:left="480" w:right="-341" w:firstLine="513"/>
      <w:widowControl/>
    </w:pPr>
    <w:rPr>
      <w:sz w:val="24"/>
      <w:szCs w:val="20"/>
    </w:rPr>
  </w:style>
  <w:style w:type="paragraph" w:styleId="1212">
    <w:name w:val="目录 5"/>
    <w:basedOn w:val="1174"/>
    <w:next w:val="1174"/>
    <w:link w:val="1174"/>
    <w:qFormat/>
    <w:pPr>
      <w:ind w:left="1680"/>
    </w:pPr>
  </w:style>
  <w:style w:type="paragraph" w:styleId="1213">
    <w:name w:val="目录 3"/>
    <w:basedOn w:val="1174"/>
    <w:next w:val="1174"/>
    <w:link w:val="1174"/>
    <w:qFormat/>
    <w:pPr>
      <w:ind w:left="840"/>
    </w:pPr>
  </w:style>
  <w:style w:type="paragraph" w:styleId="1214">
    <w:name w:val="纯文本,普通文字1,普通文字2,普通文字3,普通文字4,普通文字5,普通文字6,普通文字11,普通文字21,普通文字31,普通文字41,普通文字7,普通文字 Char,纯文本 Char Char,普通文字 Char Char,Texte,小,正 文 1,纯文本 Char Char Char Char Char Char Char Char Char Char Char Char Char,普通文,普通文字,普通文字 Char Char Char Char,纯文本 Char1 Char Char"/>
    <w:basedOn w:val="1174"/>
    <w:next w:val="1214"/>
    <w:link w:val="1215"/>
    <w:uiPriority w:val="99"/>
    <w:qFormat/>
    <w:rPr>
      <w:rFonts w:hint="eastAsia" w:ascii="宋体" w:hAnsi="Courier New"/>
      <w:szCs w:val="20"/>
    </w:rPr>
  </w:style>
  <w:style w:type="character" w:styleId="1215">
    <w:name w:val="纯文本 Char"/>
    <w:next w:val="1215"/>
    <w:link w:val="1214"/>
    <w:uiPriority w:val="99"/>
    <w:qFormat/>
    <w:rPr>
      <w:rFonts w:hint="eastAsia" w:ascii="宋体" w:hAnsi="Courier New" w:eastAsia="宋体" w:cs="宋体"/>
      <w:sz w:val="21"/>
    </w:rPr>
  </w:style>
  <w:style w:type="paragraph" w:styleId="1216">
    <w:name w:val="目录 8"/>
    <w:basedOn w:val="1174"/>
    <w:next w:val="1174"/>
    <w:link w:val="1174"/>
    <w:qFormat/>
    <w:pPr>
      <w:ind w:left="2940"/>
    </w:pPr>
  </w:style>
  <w:style w:type="paragraph" w:styleId="1217">
    <w:name w:val="日期"/>
    <w:basedOn w:val="1174"/>
    <w:next w:val="1174"/>
    <w:link w:val="1218"/>
    <w:uiPriority w:val="99"/>
    <w:qFormat/>
    <w:pPr>
      <w:ind w:left="100"/>
    </w:pPr>
    <w:rPr>
      <w:rFonts w:ascii="仿宋_GB2312" w:hAnsi="宋体" w:eastAsia="仿宋_GB2312"/>
      <w:color w:val="000000"/>
      <w:sz w:val="24"/>
    </w:rPr>
  </w:style>
  <w:style w:type="character" w:styleId="1218">
    <w:name w:val="日期 Char"/>
    <w:next w:val="1218"/>
    <w:link w:val="1217"/>
    <w:qFormat/>
    <w:rPr>
      <w:rFonts w:ascii="仿宋_GB2312" w:hAnsi="宋体" w:eastAsia="仿宋_GB2312"/>
      <w:color w:val="000000"/>
      <w:sz w:val="24"/>
      <w:szCs w:val="24"/>
    </w:rPr>
  </w:style>
  <w:style w:type="paragraph" w:styleId="1219">
    <w:name w:val="正文文本缩进 2"/>
    <w:basedOn w:val="1174"/>
    <w:next w:val="1219"/>
    <w:link w:val="1220"/>
    <w:qFormat/>
    <w:pPr>
      <w:ind w:firstLine="480"/>
    </w:pPr>
    <w:rPr>
      <w:rFonts w:ascii="仿宋_GB2312" w:eastAsia="仿宋_GB2312"/>
      <w:sz w:val="24"/>
    </w:rPr>
  </w:style>
  <w:style w:type="character" w:styleId="1220">
    <w:name w:val="正文文本缩进 2 Char"/>
    <w:next w:val="1220"/>
    <w:link w:val="1219"/>
    <w:qFormat/>
    <w:rPr>
      <w:rFonts w:ascii="仿宋_GB2312" w:eastAsia="仿宋_GB2312"/>
      <w:sz w:val="24"/>
      <w:szCs w:val="24"/>
    </w:rPr>
  </w:style>
  <w:style w:type="paragraph" w:styleId="1221">
    <w:name w:val="批注框文本"/>
    <w:basedOn w:val="1174"/>
    <w:next w:val="1221"/>
    <w:link w:val="1222"/>
    <w:qFormat/>
    <w:rPr>
      <w:sz w:val="18"/>
      <w:szCs w:val="18"/>
    </w:rPr>
  </w:style>
  <w:style w:type="character" w:styleId="1222">
    <w:name w:val="批注框文本 Char"/>
    <w:next w:val="1222"/>
    <w:link w:val="1221"/>
    <w:uiPriority w:val="99"/>
    <w:qFormat/>
    <w:rPr>
      <w:sz w:val="18"/>
      <w:szCs w:val="18"/>
    </w:rPr>
  </w:style>
  <w:style w:type="paragraph" w:styleId="1223">
    <w:name w:val="页脚"/>
    <w:basedOn w:val="1174"/>
    <w:next w:val="1223"/>
    <w:link w:val="1224"/>
    <w:qFormat/>
    <w:pPr>
      <w:jc w:val="left"/>
      <w:tabs>
        <w:tab w:val="center" w:pos="4153" w:leader="none"/>
        <w:tab w:val="right" w:pos="8306" w:leader="none"/>
      </w:tabs>
    </w:pPr>
    <w:rPr>
      <w:rFonts w:ascii="宋体"/>
      <w:sz w:val="18"/>
      <w:szCs w:val="20"/>
    </w:rPr>
  </w:style>
  <w:style w:type="character" w:styleId="1224">
    <w:name w:val="页脚 Char1"/>
    <w:next w:val="1224"/>
    <w:link w:val="1223"/>
    <w:uiPriority w:val="99"/>
    <w:qFormat/>
    <w:rPr>
      <w:rFonts w:ascii="宋体" w:eastAsia="宋体"/>
      <w:sz w:val="18"/>
      <w:lang w:val="en-US" w:eastAsia="zh-CN" w:bidi="ar-SA"/>
    </w:rPr>
  </w:style>
  <w:style w:type="paragraph" w:styleId="1225">
    <w:name w:val="页眉"/>
    <w:basedOn w:val="1174"/>
    <w:next w:val="1225"/>
    <w:link w:val="1226"/>
    <w:qFormat/>
    <w:pPr>
      <w:jc w:val="center"/>
      <w:tabs>
        <w:tab w:val="center" w:pos="4153" w:leader="none"/>
        <w:tab w:val="right" w:pos="8306" w:leader="none"/>
      </w:tabs>
      <w:pBdr>
        <w:bottom w:val="single" w:color="000000" w:sz="6" w:space="1"/>
      </w:pBdr>
    </w:pPr>
    <w:rPr>
      <w:sz w:val="18"/>
      <w:szCs w:val="18"/>
    </w:rPr>
  </w:style>
  <w:style w:type="character" w:styleId="1226">
    <w:name w:val="页眉 Char1"/>
    <w:next w:val="1226"/>
    <w:link w:val="1225"/>
    <w:qFormat/>
    <w:rPr>
      <w:rFonts w:eastAsia="宋体"/>
      <w:sz w:val="18"/>
      <w:szCs w:val="18"/>
      <w:lang w:val="en-US" w:eastAsia="zh-CN" w:bidi="ar-SA"/>
    </w:rPr>
  </w:style>
  <w:style w:type="paragraph" w:styleId="1227">
    <w:name w:val="目录 1"/>
    <w:basedOn w:val="1174"/>
    <w:next w:val="1174"/>
    <w:link w:val="1174"/>
    <w:uiPriority w:val="39"/>
    <w:qFormat/>
    <w:pPr>
      <w:spacing w:line="300" w:lineRule="auto"/>
      <w:tabs>
        <w:tab w:val="left" w:pos="1050" w:leader="none"/>
        <w:tab w:val="right" w:pos="8937" w:leader="dot"/>
      </w:tabs>
    </w:pPr>
    <w:rPr>
      <w:rFonts w:ascii="宋体" w:hAnsi="宋体"/>
      <w:b/>
      <w:sz w:val="24"/>
    </w:rPr>
  </w:style>
  <w:style w:type="paragraph" w:styleId="1228">
    <w:name w:val="目录 4"/>
    <w:basedOn w:val="1174"/>
    <w:next w:val="1174"/>
    <w:link w:val="1174"/>
    <w:qFormat/>
    <w:pPr>
      <w:ind w:left="1260"/>
    </w:pPr>
  </w:style>
  <w:style w:type="paragraph" w:styleId="1229">
    <w:name w:val="目录 6"/>
    <w:basedOn w:val="1174"/>
    <w:next w:val="1174"/>
    <w:link w:val="1174"/>
    <w:qFormat/>
    <w:pPr>
      <w:ind w:left="2100"/>
    </w:pPr>
  </w:style>
  <w:style w:type="paragraph" w:styleId="1230">
    <w:name w:val="正文文本缩进 3"/>
    <w:basedOn w:val="1174"/>
    <w:next w:val="1230"/>
    <w:link w:val="1231"/>
    <w:qFormat/>
    <w:pPr>
      <w:ind w:left="720" w:firstLine="480"/>
      <w:jc w:val="left"/>
      <w:spacing w:before="120" w:line="22" w:lineRule="atLeast"/>
    </w:pPr>
    <w:rPr>
      <w:rFonts w:ascii="宋体"/>
      <w:sz w:val="24"/>
      <w:szCs w:val="20"/>
    </w:rPr>
  </w:style>
  <w:style w:type="character" w:styleId="1231">
    <w:name w:val="正文文本缩进 3 Char"/>
    <w:next w:val="1231"/>
    <w:link w:val="1230"/>
    <w:qFormat/>
    <w:rPr>
      <w:rFonts w:ascii="宋体"/>
      <w:sz w:val="24"/>
    </w:rPr>
  </w:style>
  <w:style w:type="paragraph" w:styleId="1232">
    <w:name w:val="目录 2"/>
    <w:basedOn w:val="1174"/>
    <w:next w:val="1174"/>
    <w:link w:val="1174"/>
    <w:uiPriority w:val="1"/>
    <w:qFormat/>
    <w:pPr>
      <w:ind w:left="420"/>
      <w:spacing w:line="312" w:lineRule="auto"/>
      <w:tabs>
        <w:tab w:val="right" w:pos="8937" w:leader="dot"/>
      </w:tabs>
    </w:pPr>
  </w:style>
  <w:style w:type="paragraph" w:styleId="1233">
    <w:name w:val="目录 9"/>
    <w:basedOn w:val="1174"/>
    <w:next w:val="1174"/>
    <w:link w:val="1174"/>
    <w:qFormat/>
    <w:pPr>
      <w:ind w:left="3360"/>
    </w:pPr>
  </w:style>
  <w:style w:type="paragraph" w:styleId="1234">
    <w:name w:val="HTML 预设格式"/>
    <w:basedOn w:val="1174"/>
    <w:next w:val="1234"/>
    <w:link w:val="12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35">
    <w:name w:val="HTML 预设格式 Char"/>
    <w:next w:val="1235"/>
    <w:link w:val="1234"/>
    <w:qFormat/>
    <w:rPr>
      <w:rFonts w:ascii="宋体" w:hAnsi="宋体" w:cs="宋体"/>
      <w:sz w:val="24"/>
      <w:szCs w:val="24"/>
    </w:rPr>
  </w:style>
  <w:style w:type="paragraph" w:styleId="1236">
    <w:name w:val="普通(网站)"/>
    <w:basedOn w:val="1174"/>
    <w:next w:val="1236"/>
    <w:link w:val="1459"/>
    <w:uiPriority w:val="99"/>
    <w:unhideWhenUsed/>
    <w:qFormat/>
    <w:pPr>
      <w:jc w:val="left"/>
      <w:spacing w:before="100" w:beforeAutospacing="1" w:after="100" w:afterAutospacing="1"/>
      <w:widowControl/>
    </w:pPr>
    <w:rPr>
      <w:rFonts w:ascii="宋体" w:hAnsi="宋体" w:cs="宋体"/>
      <w:sz w:val="24"/>
    </w:rPr>
  </w:style>
  <w:style w:type="paragraph" w:styleId="1237">
    <w:name w:val="索引 1"/>
    <w:basedOn w:val="1174"/>
    <w:next w:val="1174"/>
    <w:link w:val="1174"/>
    <w:qFormat/>
    <w:rPr>
      <w:szCs w:val="20"/>
    </w:rPr>
  </w:style>
  <w:style w:type="paragraph" w:styleId="1238">
    <w:name w:val="标题"/>
    <w:basedOn w:val="1174"/>
    <w:next w:val="1238"/>
    <w:link w:val="1239"/>
    <w:uiPriority w:val="1"/>
    <w:qFormat/>
    <w:pPr>
      <w:jc w:val="center"/>
      <w:outlineLvl w:val="0"/>
    </w:pPr>
    <w:rPr>
      <w:b/>
      <w:sz w:val="32"/>
      <w:szCs w:val="20"/>
      <w:lang w:val="en-US" w:eastAsia="en-US"/>
    </w:rPr>
  </w:style>
  <w:style w:type="character" w:styleId="1239">
    <w:name w:val="标题 Char1"/>
    <w:next w:val="1239"/>
    <w:link w:val="1238"/>
    <w:qFormat/>
    <w:rPr>
      <w:b/>
      <w:sz w:val="32"/>
    </w:rPr>
  </w:style>
  <w:style w:type="paragraph" w:styleId="1240">
    <w:name w:val="批注主题"/>
    <w:basedOn w:val="1202"/>
    <w:next w:val="1202"/>
    <w:link w:val="1241"/>
    <w:qFormat/>
    <w:rPr>
      <w:b/>
      <w:bCs/>
    </w:rPr>
  </w:style>
  <w:style w:type="character" w:styleId="1241">
    <w:name w:val="批注主题 Char"/>
    <w:next w:val="1241"/>
    <w:link w:val="1240"/>
    <w:uiPriority w:val="99"/>
    <w:qFormat/>
    <w:rPr>
      <w:rFonts w:ascii="Times New Roman" w:hAnsi="Times New Roman" w:eastAsia="宋体" w:cs="Times New Roman"/>
      <w:b/>
      <w:bCs/>
      <w:sz w:val="21"/>
      <w:szCs w:val="24"/>
      <w:lang w:val="en-US" w:eastAsia="zh-CN" w:bidi="ar-SA"/>
    </w:rPr>
  </w:style>
  <w:style w:type="character" w:styleId="1242">
    <w:name w:val="批注文字 字符"/>
    <w:next w:val="1242"/>
    <w:link w:val="1174"/>
    <w:uiPriority w:val="99"/>
    <w:qFormat/>
    <w:rPr>
      <w:rFonts w:ascii="Times New Roman" w:hAnsi="Times New Roman" w:eastAsia="宋体" w:cs="Times New Roman"/>
      <w:sz w:val="24"/>
      <w:lang w:val="en-US" w:eastAsia="zh-CN" w:bidi="ar-SA"/>
    </w:rPr>
  </w:style>
  <w:style w:type="paragraph" w:styleId="1243">
    <w:name w:val="正文首行缩进 2"/>
    <w:basedOn w:val="1208"/>
    <w:next w:val="1243"/>
    <w:link w:val="1244"/>
    <w:uiPriority w:val="99"/>
    <w:qFormat/>
    <w:pPr>
      <w:ind w:left="420" w:firstLine="420"/>
      <w:spacing w:after="120" w:line="480" w:lineRule="exact"/>
    </w:pPr>
    <w:rPr>
      <w:szCs w:val="20"/>
    </w:rPr>
  </w:style>
  <w:style w:type="character" w:styleId="1244">
    <w:name w:val="正文首行缩进 2 Char"/>
    <w:next w:val="1244"/>
    <w:link w:val="1243"/>
    <w:qFormat/>
    <w:rPr>
      <w:rFonts w:eastAsia="宋体"/>
      <w:sz w:val="24"/>
      <w:szCs w:val="24"/>
      <w:lang w:val="en-US" w:eastAsia="zh-CN" w:bidi="ar-SA"/>
    </w:rPr>
  </w:style>
  <w:style w:type="table" w:styleId="1245">
    <w:name w:val="网格型"/>
    <w:basedOn w:val="1185"/>
    <w:next w:val="1245"/>
    <w:link w:val="1174"/>
    <w:uiPriority w:val="59"/>
    <w:qFormat/>
    <w:tblPr/>
  </w:style>
  <w:style w:type="table" w:styleId="1246">
    <w:name w:val="中等深浅网格 1 - 强调文字颜色 2"/>
    <w:basedOn w:val="1185"/>
    <w:next w:val="1246"/>
    <w:link w:val="1174"/>
    <w:qFormat/>
    <w:rPr>
      <w:sz w:val="21"/>
      <w:szCs w:val="24"/>
    </w:rPr>
    <w:tblPr/>
  </w:style>
  <w:style w:type="character" w:styleId="1247">
    <w:name w:val="要点"/>
    <w:next w:val="1247"/>
    <w:link w:val="1174"/>
    <w:uiPriority w:val="22"/>
    <w:qFormat/>
    <w:rPr>
      <w:b/>
      <w:bCs/>
    </w:rPr>
  </w:style>
  <w:style w:type="character" w:styleId="1248">
    <w:name w:val="页码"/>
    <w:next w:val="1248"/>
    <w:link w:val="1174"/>
    <w:qFormat/>
  </w:style>
  <w:style w:type="character" w:styleId="1249">
    <w:name w:val="已访问的超链接"/>
    <w:next w:val="1249"/>
    <w:link w:val="1174"/>
    <w:uiPriority w:val="99"/>
    <w:qFormat/>
    <w:rPr>
      <w:color w:val="800080"/>
      <w:u w:val="single"/>
    </w:rPr>
  </w:style>
  <w:style w:type="character" w:styleId="1250">
    <w:name w:val="强调"/>
    <w:next w:val="1250"/>
    <w:link w:val="1174"/>
    <w:qFormat/>
    <w:rPr>
      <w:color w:val="cc0033"/>
    </w:rPr>
  </w:style>
  <w:style w:type="character" w:styleId="1251">
    <w:name w:val="超链接"/>
    <w:next w:val="1251"/>
    <w:link w:val="1174"/>
    <w:uiPriority w:val="99"/>
    <w:qFormat/>
    <w:rPr>
      <w:color w:val="0000ff"/>
      <w:u w:val="single"/>
    </w:rPr>
  </w:style>
  <w:style w:type="character" w:styleId="1252">
    <w:name w:val="批注引用"/>
    <w:next w:val="1252"/>
    <w:link w:val="1174"/>
    <w:qFormat/>
    <w:rPr>
      <w:sz w:val="21"/>
      <w:szCs w:val="21"/>
    </w:rPr>
  </w:style>
  <w:style w:type="character" w:styleId="1253">
    <w:name w:val="HTML 引文"/>
    <w:next w:val="1253"/>
    <w:link w:val="1174"/>
    <w:qFormat/>
    <w:rPr>
      <w:i/>
      <w:iCs/>
    </w:rPr>
  </w:style>
  <w:style w:type="character" w:styleId="1254">
    <w:name w:val="c21"/>
    <w:next w:val="1254"/>
    <w:link w:val="1174"/>
    <w:qFormat/>
    <w:rPr>
      <w:rFonts w:ascii="ˎ̥" w:hAnsi="ˎ̥"/>
      <w:color w:val="000000"/>
      <w:sz w:val="20"/>
      <w:szCs w:val="20"/>
      <w:u w:val="none"/>
    </w:rPr>
  </w:style>
  <w:style w:type="character" w:styleId="1255">
    <w:name w:val="title4"/>
    <w:next w:val="1255"/>
    <w:link w:val="1174"/>
    <w:qFormat/>
    <w:rPr>
      <w:b/>
      <w:bCs/>
      <w:color w:val="1d87b3"/>
      <w:sz w:val="15"/>
      <w:szCs w:val="15"/>
    </w:rPr>
  </w:style>
  <w:style w:type="character" w:styleId="1256">
    <w:name w:val="标题 2 Char Char"/>
    <w:next w:val="1256"/>
    <w:link w:val="1174"/>
    <w:qFormat/>
    <w:rPr>
      <w:rFonts w:ascii="Arial" w:hAnsi="Arial" w:eastAsia="黑体"/>
      <w:b/>
      <w:bCs/>
      <w:sz w:val="32"/>
      <w:szCs w:val="32"/>
      <w:lang w:val="en-US" w:eastAsia="zh-CN" w:bidi="ar-SA"/>
    </w:rPr>
  </w:style>
  <w:style w:type="character" w:styleId="1257">
    <w:name w:val="black1"/>
    <w:next w:val="1257"/>
    <w:link w:val="1174"/>
    <w:qFormat/>
    <w:rPr>
      <w:color w:val="000000"/>
    </w:rPr>
  </w:style>
  <w:style w:type="character" w:styleId="1258">
    <w:name w:val="street-address"/>
    <w:next w:val="1258"/>
    <w:link w:val="1174"/>
    <w:qFormat/>
  </w:style>
  <w:style w:type="character" w:styleId="1259">
    <w:name w:val="locality"/>
    <w:next w:val="1259"/>
    <w:link w:val="1174"/>
    <w:qFormat/>
  </w:style>
  <w:style w:type="character" w:styleId="1260">
    <w:name w:val="正文文本缩进 Char1"/>
    <w:next w:val="1260"/>
    <w:link w:val="1261"/>
    <w:qFormat/>
    <w:rPr>
      <w:rFonts w:ascii="宋体" w:hAnsi="宋体" w:eastAsia="宋体"/>
      <w:sz w:val="24"/>
      <w:szCs w:val="24"/>
      <w:lang w:bidi="ar-SA"/>
    </w:rPr>
  </w:style>
  <w:style w:type="paragraph" w:styleId="1261">
    <w:name w:val="正文文本缩进1"/>
    <w:basedOn w:val="1174"/>
    <w:next w:val="1261"/>
    <w:link w:val="1260"/>
    <w:qFormat/>
    <w:pPr>
      <w:ind w:firstLine="480"/>
      <w:spacing w:line="480" w:lineRule="exact"/>
    </w:pPr>
    <w:rPr>
      <w:rFonts w:ascii="宋体" w:hAnsi="宋体"/>
      <w:sz w:val="24"/>
      <w:lang w:val="en-US" w:eastAsia="en-US"/>
    </w:rPr>
  </w:style>
  <w:style w:type="character" w:styleId="1262">
    <w:name w:val="Char Char11"/>
    <w:next w:val="1262"/>
    <w:link w:val="1174"/>
    <w:qFormat/>
    <w:rPr>
      <w:rFonts w:ascii="宋体" w:eastAsia="宋体"/>
      <w:b/>
      <w:sz w:val="24"/>
      <w:u w:val="single"/>
      <w:lang w:val="en-US" w:eastAsia="zh-CN" w:bidi="ar-SA"/>
    </w:rPr>
  </w:style>
  <w:style w:type="character" w:styleId="1263">
    <w:name w:val="txt"/>
    <w:next w:val="1263"/>
    <w:link w:val="1174"/>
    <w:qFormat/>
  </w:style>
  <w:style w:type="character" w:styleId="1264">
    <w:name w:val="正文缩进 Char Char"/>
    <w:next w:val="1264"/>
    <w:link w:val="1265"/>
    <w:qFormat/>
    <w:rPr>
      <w:rFonts w:ascii="宋体" w:eastAsia="宋体"/>
      <w:color w:val="000000"/>
      <w:sz w:val="28"/>
      <w:lang w:bidi="ar-SA"/>
    </w:rPr>
  </w:style>
  <w:style w:type="paragraph" w:styleId="1265">
    <w:name w:val="正文缩进1"/>
    <w:basedOn w:val="1174"/>
    <w:next w:val="1265"/>
    <w:link w:val="1264"/>
    <w:qFormat/>
    <w:pPr>
      <w:ind w:firstLine="567"/>
      <w:spacing w:line="480" w:lineRule="exact"/>
      <w:widowControl/>
    </w:pPr>
    <w:rPr>
      <w:rFonts w:ascii="宋体"/>
      <w:color w:val="000000"/>
      <w:sz w:val="28"/>
      <w:szCs w:val="20"/>
      <w:lang w:val="en-US" w:eastAsia="en-US"/>
    </w:rPr>
  </w:style>
  <w:style w:type="character" w:styleId="1266">
    <w:name w:val="普通文字1 Char1"/>
    <w:next w:val="1266"/>
    <w:link w:val="1174"/>
    <w:qFormat/>
    <w:rPr>
      <w:rFonts w:ascii="宋体" w:hAnsi="Courier New" w:eastAsia="宋体"/>
      <w:sz w:val="21"/>
      <w:lang w:val="en-US" w:eastAsia="zh-CN" w:bidi="ar-SA"/>
    </w:rPr>
  </w:style>
  <w:style w:type="character" w:styleId="1267">
    <w:name w:val="chanpin1"/>
    <w:next w:val="1267"/>
    <w:link w:val="1174"/>
    <w:qFormat/>
    <w:rPr>
      <w:rFonts w:ascii="ˎ̥" w:hAnsi="ˎ̥"/>
      <w:color w:val="000000"/>
      <w:sz w:val="20"/>
      <w:szCs w:val="20"/>
      <w:u w:val="none"/>
    </w:rPr>
  </w:style>
  <w:style w:type="character" w:styleId="1268">
    <w:name w:val="列出段落 Char1"/>
    <w:next w:val="1268"/>
    <w:link w:val="1269"/>
    <w:uiPriority w:val="34"/>
    <w:qFormat/>
    <w:rPr>
      <w:rFonts w:ascii="Calibri" w:hAnsi="Calibri" w:eastAsia="宋体"/>
      <w:sz w:val="21"/>
      <w:szCs w:val="22"/>
      <w:lang w:val="en-US" w:eastAsia="zh-CN" w:bidi="ar-SA"/>
    </w:rPr>
  </w:style>
  <w:style w:type="paragraph" w:styleId="1269">
    <w:name w:val="列表段落,列出段落"/>
    <w:basedOn w:val="1174"/>
    <w:next w:val="1269"/>
    <w:link w:val="1268"/>
    <w:uiPriority w:val="99"/>
    <w:qFormat/>
    <w:pPr>
      <w:ind w:firstLine="420"/>
    </w:pPr>
    <w:rPr>
      <w:rFonts w:ascii="Calibri" w:hAnsi="Calibri"/>
      <w:szCs w:val="22"/>
    </w:rPr>
  </w:style>
  <w:style w:type="character" w:styleId="1270">
    <w:name w:val="标题 3 Char Char"/>
    <w:next w:val="1270"/>
    <w:link w:val="1174"/>
    <w:qFormat/>
    <w:rPr>
      <w:rFonts w:eastAsia="宋体"/>
      <w:b/>
      <w:bCs/>
      <w:sz w:val="32"/>
      <w:szCs w:val="32"/>
      <w:lang w:val="en-US" w:eastAsia="zh-CN" w:bidi="ar-SA"/>
    </w:rPr>
  </w:style>
  <w:style w:type="character" w:styleId="1271">
    <w:name w:val="段1 Char"/>
    <w:next w:val="1271"/>
    <w:link w:val="1174"/>
    <w:qFormat/>
    <w:rPr>
      <w:rFonts w:ascii="宋体" w:eastAsia="宋体"/>
      <w:sz w:val="24"/>
      <w:lang w:val="en-US" w:eastAsia="zh-CN" w:bidi="ar-SA"/>
    </w:rPr>
  </w:style>
  <w:style w:type="character" w:styleId="1272">
    <w:name w:val="chanpin拷贝"/>
    <w:next w:val="1272"/>
    <w:link w:val="1174"/>
    <w:qFormat/>
  </w:style>
  <w:style w:type="character" w:styleId="1273">
    <w:name w:val="纯文本 Char1"/>
    <w:next w:val="1273"/>
    <w:link w:val="1174"/>
    <w:qFormat/>
    <w:rPr>
      <w:rFonts w:ascii="宋体" w:hAnsi="Courier New" w:eastAsia="宋体"/>
      <w:sz w:val="21"/>
      <w:lang w:val="en-US" w:eastAsia="zh-CN" w:bidi="ar-SA"/>
    </w:rPr>
  </w:style>
  <w:style w:type="character" w:styleId="1274">
    <w:name w:val="apple-style-span"/>
    <w:next w:val="1274"/>
    <w:link w:val="1174"/>
    <w:uiPriority w:val="99"/>
    <w:qFormat/>
    <w:rPr>
      <w:rFonts w:cs="Times New Roman"/>
    </w:rPr>
  </w:style>
  <w:style w:type="paragraph" w:styleId="1275">
    <w:name w:val="二级条标题"/>
    <w:basedOn w:val="1276"/>
    <w:next w:val="1174"/>
    <w:link w:val="1174"/>
    <w:qFormat/>
    <w:pPr>
      <w:numPr>
        <w:ilvl w:val="0"/>
        <w:numId w:val="0"/>
      </w:numPr>
      <w:ind w:hanging="840"/>
      <w:tabs>
        <w:tab w:val="left" w:pos="360" w:leader="none"/>
        <w:tab w:val="left" w:pos="840" w:leader="none"/>
      </w:tabs>
      <w:outlineLvl w:val="2"/>
    </w:pPr>
    <w:rPr>
      <w:rFonts w:ascii="宋体" w:eastAsia="宋体"/>
      <w:b w:val="0"/>
    </w:rPr>
  </w:style>
  <w:style w:type="paragraph" w:styleId="1276">
    <w:name w:val="一级条标题"/>
    <w:basedOn w:val="1277"/>
    <w:next w:val="1174"/>
    <w:link w:val="1174"/>
    <w:qFormat/>
    <w:pPr>
      <w:numPr>
        <w:ilvl w:val="1"/>
      </w:numPr>
      <w:ind w:left="0" w:hanging="840"/>
      <w:tabs>
        <w:tab w:val="left" w:pos="360" w:leader="none"/>
        <w:tab w:val="left" w:pos="840" w:leader="none"/>
      </w:tabs>
      <w:outlineLvl w:val="1"/>
    </w:pPr>
  </w:style>
  <w:style w:type="paragraph" w:styleId="1277">
    <w:name w:val="章标题"/>
    <w:next w:val="1174"/>
    <w:link w:val="117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78">
    <w:name w:val="font7"/>
    <w:basedOn w:val="1174"/>
    <w:next w:val="1278"/>
    <w:link w:val="1174"/>
    <w:qFormat/>
    <w:pPr>
      <w:jc w:val="left"/>
      <w:spacing w:before="100" w:beforeAutospacing="1" w:after="100" w:afterAutospacing="1"/>
      <w:widowControl/>
    </w:pPr>
    <w:rPr>
      <w:rFonts w:eastAsia="Arial Unicode MS"/>
      <w:b/>
      <w:bCs/>
      <w:color w:val="000000"/>
      <w:sz w:val="20"/>
      <w:szCs w:val="20"/>
    </w:rPr>
  </w:style>
  <w:style w:type="paragraph" w:styleId="1279">
    <w:name w:val="字元 字元"/>
    <w:basedOn w:val="1174"/>
    <w:next w:val="1279"/>
    <w:link w:val="1174"/>
    <w:qFormat/>
    <w:rPr>
      <w:rFonts w:ascii="Tahoma" w:hAnsi="Tahoma"/>
      <w:sz w:val="24"/>
      <w:szCs w:val="20"/>
    </w:rPr>
  </w:style>
  <w:style w:type="paragraph" w:styleId="1280">
    <w:name w:val="Char3 Char Char Char"/>
    <w:basedOn w:val="1174"/>
    <w:next w:val="1280"/>
    <w:link w:val="1174"/>
    <w:qFormat/>
    <w:rPr>
      <w:rFonts w:ascii="Tahoma" w:hAnsi="Tahoma"/>
      <w:sz w:val="24"/>
      <w:szCs w:val="20"/>
    </w:rPr>
  </w:style>
  <w:style w:type="paragraph" w:styleId="1281">
    <w:name w:val="font6"/>
    <w:basedOn w:val="1174"/>
    <w:next w:val="1281"/>
    <w:link w:val="1174"/>
    <w:qFormat/>
    <w:pPr>
      <w:jc w:val="left"/>
      <w:spacing w:before="100" w:beforeAutospacing="1" w:after="100" w:afterAutospacing="1"/>
      <w:widowControl/>
    </w:pPr>
    <w:rPr>
      <w:rFonts w:ascii="宋体" w:hAnsi="宋体" w:cs="宋体"/>
      <w:sz w:val="20"/>
      <w:szCs w:val="20"/>
    </w:rPr>
  </w:style>
  <w:style w:type="paragraph" w:styleId="1282">
    <w:name w:val="项目编号2"/>
    <w:basedOn w:val="1283"/>
    <w:next w:val="1282"/>
    <w:link w:val="1174"/>
    <w:qFormat/>
    <w:pPr>
      <w:numPr>
        <w:numId w:val="3"/>
      </w:numPr>
    </w:pPr>
  </w:style>
  <w:style w:type="paragraph" w:styleId="1283">
    <w:name w:val="项目编号1"/>
    <w:basedOn w:val="1174"/>
    <w:next w:val="1283"/>
    <w:link w:val="1174"/>
    <w:qFormat/>
    <w:pPr>
      <w:numPr>
        <w:ilvl w:val="0"/>
        <w:numId w:val="2"/>
      </w:numPr>
      <w:spacing w:before="100" w:beforeAutospacing="1" w:after="100" w:afterAutospacing="1" w:line="360" w:lineRule="auto"/>
    </w:pPr>
    <w:rPr>
      <w:sz w:val="24"/>
    </w:rPr>
  </w:style>
  <w:style w:type="paragraph" w:styleId="1284">
    <w:name w:val="图中文字"/>
    <w:basedOn w:val="1174"/>
    <w:next w:val="1284"/>
    <w:link w:val="1174"/>
    <w:qFormat/>
    <w:pPr>
      <w:jc w:val="center"/>
      <w:spacing w:line="0" w:lineRule="atLeast"/>
    </w:pPr>
    <w:rPr>
      <w:sz w:val="24"/>
      <w:szCs w:val="20"/>
    </w:rPr>
  </w:style>
  <w:style w:type="paragraph" w:styleId="1285">
    <w:name w:val="xl46"/>
    <w:basedOn w:val="1174"/>
    <w:next w:val="1285"/>
    <w:link w:val="117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6">
    <w:name w:val="xl25"/>
    <w:basedOn w:val="1174"/>
    <w:next w:val="1286"/>
    <w:link w:val="11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7">
    <w:name w:val="Char2"/>
    <w:basedOn w:val="1174"/>
    <w:next w:val="1287"/>
    <w:link w:val="1174"/>
    <w:qFormat/>
    <w:rPr>
      <w:rFonts w:ascii="Tahoma" w:hAnsi="Tahoma"/>
      <w:sz w:val="24"/>
      <w:szCs w:val="20"/>
    </w:rPr>
  </w:style>
  <w:style w:type="paragraph" w:styleId="1288">
    <w:name w:val="xl35"/>
    <w:basedOn w:val="1174"/>
    <w:next w:val="1288"/>
    <w:link w:val="117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9">
    <w:name w:val="xl40"/>
    <w:basedOn w:val="1174"/>
    <w:next w:val="1289"/>
    <w:link w:val="11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0">
    <w:name w:val="xl52"/>
    <w:basedOn w:val="1174"/>
    <w:next w:val="1290"/>
    <w:link w:val="11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91">
    <w:name w:val="xl43"/>
    <w:basedOn w:val="1174"/>
    <w:next w:val="1291"/>
    <w:link w:val="117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92">
    <w:name w:val="background1"/>
    <w:basedOn w:val="1174"/>
    <w:next w:val="1292"/>
    <w:link w:val="1174"/>
    <w:qFormat/>
    <w:pPr>
      <w:jc w:val="left"/>
      <w:spacing w:before="100" w:beforeAutospacing="1" w:after="100" w:afterAutospacing="1"/>
      <w:widowControl/>
    </w:pPr>
    <w:rPr>
      <w:rFonts w:ascii="宋体" w:hAnsi="宋体" w:cs="宋体"/>
      <w:sz w:val="24"/>
    </w:rPr>
  </w:style>
  <w:style w:type="paragraph" w:styleId="1293">
    <w:name w:val="Char Char Char Char Char Char Char"/>
    <w:basedOn w:val="1174"/>
    <w:next w:val="1293"/>
    <w:link w:val="1174"/>
    <w:qFormat/>
    <w:pPr>
      <w:ind w:firstLine="200"/>
      <w:spacing w:line="360" w:lineRule="auto"/>
    </w:pPr>
    <w:rPr>
      <w:rFonts w:eastAsia="仿宋_GB2312"/>
      <w:sz w:val="24"/>
    </w:rPr>
  </w:style>
  <w:style w:type="paragraph" w:styleId="1294">
    <w:name w:val="xl38"/>
    <w:basedOn w:val="1174"/>
    <w:next w:val="1294"/>
    <w:link w:val="11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95">
    <w:name w:val="xl36"/>
    <w:basedOn w:val="1174"/>
    <w:next w:val="1295"/>
    <w:link w:val="117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6">
    <w:name w:val="正文 + 宋体"/>
    <w:basedOn w:val="1174"/>
    <w:next w:val="1296"/>
    <w:link w:val="1174"/>
    <w:qFormat/>
    <w:pPr>
      <w:ind w:left="360" w:hanging="360"/>
      <w:jc w:val="left"/>
      <w:widowControl/>
    </w:pPr>
    <w:rPr>
      <w:rFonts w:ascii="宋体" w:hAnsi="宋体" w:cs="宋体"/>
      <w:b/>
      <w:bCs/>
      <w:color w:val="000000"/>
      <w:sz w:val="18"/>
      <w:szCs w:val="18"/>
    </w:rPr>
  </w:style>
  <w:style w:type="paragraph" w:styleId="1297">
    <w:name w:val="正文列项_数字"/>
    <w:basedOn w:val="1174"/>
    <w:next w:val="1297"/>
    <w:link w:val="1174"/>
    <w:qFormat/>
    <w:pPr>
      <w:numPr>
        <w:ilvl w:val="7"/>
        <w:numId w:val="1"/>
      </w:numPr>
      <w:ind w:left="680" w:hanging="150"/>
      <w:spacing w:line="460" w:lineRule="exact"/>
      <w:tabs>
        <w:tab w:val="clear" w:pos="860" w:leader="none"/>
      </w:tabs>
      <w:outlineLvl w:val="7"/>
    </w:pPr>
    <w:rPr>
      <w:rFonts w:ascii="宋体"/>
      <w:sz w:val="28"/>
      <w:szCs w:val="20"/>
    </w:rPr>
  </w:style>
  <w:style w:type="paragraph" w:styleId="1298">
    <w:name w:val="xl39"/>
    <w:basedOn w:val="1174"/>
    <w:next w:val="1298"/>
    <w:link w:val="11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9">
    <w:name w:val="xl37"/>
    <w:basedOn w:val="1174"/>
    <w:next w:val="1299"/>
    <w:link w:val="117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0">
    <w:name w:val="xl32"/>
    <w:basedOn w:val="1174"/>
    <w:next w:val="1300"/>
    <w:link w:val="11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1">
    <w:name w:val="font8"/>
    <w:basedOn w:val="1174"/>
    <w:next w:val="1301"/>
    <w:link w:val="1174"/>
    <w:qFormat/>
    <w:pPr>
      <w:jc w:val="left"/>
      <w:spacing w:before="100" w:beforeAutospacing="1" w:after="100" w:afterAutospacing="1"/>
      <w:widowControl/>
    </w:pPr>
    <w:rPr>
      <w:sz w:val="36"/>
      <w:szCs w:val="36"/>
    </w:rPr>
  </w:style>
  <w:style w:type="paragraph" w:styleId="1302">
    <w:name w:val="Char"/>
    <w:basedOn w:val="1174"/>
    <w:next w:val="1302"/>
    <w:link w:val="1174"/>
    <w:qFormat/>
    <w:pPr>
      <w:tabs>
        <w:tab w:val="left" w:pos="360" w:leader="none"/>
      </w:tabs>
    </w:pPr>
    <w:rPr>
      <w:sz w:val="24"/>
    </w:rPr>
  </w:style>
  <w:style w:type="paragraph" w:styleId="1303">
    <w:name w:val="Char Char Char Char Char Char Char Char Char Char Char Char Char Char Char Char"/>
    <w:basedOn w:val="1174"/>
    <w:next w:val="1303"/>
    <w:link w:val="1174"/>
    <w:qFormat/>
    <w:pPr>
      <w:jc w:val="center"/>
      <w:spacing w:after="160" w:line="240" w:lineRule="exact"/>
      <w:widowControl/>
    </w:pPr>
    <w:rPr>
      <w:rFonts w:ascii="宋体" w:hAnsi="宋体"/>
      <w:b/>
      <w:sz w:val="30"/>
      <w:szCs w:val="30"/>
      <w:lang w:eastAsia="en-US"/>
    </w:rPr>
  </w:style>
  <w:style w:type="paragraph" w:styleId="1304">
    <w:name w:val="xl45"/>
    <w:basedOn w:val="1174"/>
    <w:next w:val="1304"/>
    <w:link w:val="117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05">
    <w:name w:val="Char Char1 Char Char Char Char Char Char"/>
    <w:basedOn w:val="1174"/>
    <w:next w:val="1305"/>
    <w:link w:val="1174"/>
    <w:qFormat/>
    <w:pPr>
      <w:jc w:val="left"/>
      <w:spacing w:after="160" w:line="240" w:lineRule="exact"/>
      <w:widowControl/>
    </w:pPr>
    <w:rPr>
      <w:rFonts w:ascii="Verdana" w:hAnsi="Verdana" w:eastAsia="仿宋_GB2312"/>
      <w:sz w:val="24"/>
      <w:szCs w:val="20"/>
      <w:lang w:eastAsia="en-US"/>
    </w:rPr>
  </w:style>
  <w:style w:type="paragraph" w:styleId="1306">
    <w:name w:val="Char Char1"/>
    <w:basedOn w:val="1200"/>
    <w:next w:val="1306"/>
    <w:link w:val="1174"/>
    <w:qFormat/>
    <w:rPr>
      <w:rFonts w:ascii="Tahoma" w:hAnsi="Tahoma"/>
      <w:sz w:val="24"/>
    </w:rPr>
  </w:style>
  <w:style w:type="paragraph" w:styleId="1307">
    <w:name w:val="xl26"/>
    <w:basedOn w:val="1174"/>
    <w:next w:val="1307"/>
    <w:link w:val="11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08">
    <w:name w:val="xl30"/>
    <w:basedOn w:val="1174"/>
    <w:next w:val="1308"/>
    <w:link w:val="11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9">
    <w:name w:val="xl41"/>
    <w:basedOn w:val="1174"/>
    <w:next w:val="1309"/>
    <w:link w:val="117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0">
    <w:name w:val="样式 宋体 五号 行距: 单倍行距"/>
    <w:basedOn w:val="1174"/>
    <w:next w:val="1310"/>
    <w:link w:val="1174"/>
    <w:qFormat/>
    <w:pPr>
      <w:jc w:val="left"/>
    </w:pPr>
    <w:rPr>
      <w:rFonts w:ascii="宋体" w:hAnsi="宋体"/>
      <w:szCs w:val="20"/>
    </w:rPr>
  </w:style>
  <w:style w:type="paragraph" w:styleId="1311">
    <w:name w:val="Char1 Char Char Char1"/>
    <w:basedOn w:val="1174"/>
    <w:next w:val="1311"/>
    <w:link w:val="1174"/>
    <w:qFormat/>
    <w:rPr>
      <w:rFonts w:ascii="Tahoma" w:hAnsi="Tahoma" w:cs="仿宋_GB2312"/>
      <w:sz w:val="24"/>
      <w:szCs w:val="28"/>
    </w:rPr>
  </w:style>
  <w:style w:type="paragraph" w:styleId="1312">
    <w:name w:val="四级条标题"/>
    <w:basedOn w:val="1313"/>
    <w:next w:val="1174"/>
    <w:link w:val="1174"/>
    <w:qFormat/>
    <w:pPr>
      <w:numPr>
        <w:ilvl w:val="4"/>
      </w:numPr>
      <w:ind w:left="0" w:hanging="840"/>
      <w:tabs>
        <w:tab w:val="left" w:pos="360" w:leader="none"/>
        <w:tab w:val="left" w:pos="840" w:leader="none"/>
      </w:tabs>
      <w:outlineLvl w:val="4"/>
    </w:pPr>
  </w:style>
  <w:style w:type="paragraph" w:styleId="1313">
    <w:name w:val="三级条标题"/>
    <w:basedOn w:val="1275"/>
    <w:next w:val="1174"/>
    <w:link w:val="1174"/>
    <w:qFormat/>
    <w:pPr>
      <w:numPr>
        <w:ilvl w:val="3"/>
        <w:numId w:val="1"/>
      </w:numPr>
      <w:ind w:left="0" w:hanging="840"/>
      <w:tabs>
        <w:tab w:val="left" w:pos="360" w:leader="none"/>
        <w:tab w:val="left" w:pos="840" w:leader="none"/>
      </w:tabs>
      <w:outlineLvl w:val="3"/>
    </w:pPr>
  </w:style>
  <w:style w:type="paragraph" w:styleId="1314">
    <w:name w:val="??"/>
    <w:next w:val="1314"/>
    <w:link w:val="1174"/>
    <w:qFormat/>
    <w:pPr>
      <w:jc w:val="both"/>
      <w:widowControl w:val="off"/>
    </w:pPr>
    <w:rPr>
      <w:sz w:val="21"/>
      <w:lang w:val="en-US" w:eastAsia="en-US" w:bidi="ar-SA"/>
    </w:rPr>
  </w:style>
  <w:style w:type="paragraph" w:styleId="1315">
    <w:name w:val="样式 标题 2 + 宋体 五号 行距: 单倍行距"/>
    <w:basedOn w:val="1176"/>
    <w:next w:val="1315"/>
    <w:link w:val="117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16">
    <w:name w:val="List Paragraph1"/>
    <w:basedOn w:val="1174"/>
    <w:next w:val="1316"/>
    <w:link w:val="1174"/>
    <w:qFormat/>
    <w:pPr>
      <w:ind w:firstLine="420"/>
    </w:pPr>
    <w:rPr>
      <w:rFonts w:ascii="Calibri" w:hAnsi="Calibri"/>
      <w:szCs w:val="22"/>
    </w:rPr>
  </w:style>
  <w:style w:type="paragraph" w:styleId="1317">
    <w:name w:val="项目符号1"/>
    <w:basedOn w:val="1318"/>
    <w:next w:val="1317"/>
    <w:link w:val="1174"/>
    <w:qFormat/>
    <w:pPr>
      <w:ind w:left="-25" w:firstLine="0"/>
    </w:pPr>
  </w:style>
  <w:style w:type="paragraph" w:styleId="1318">
    <w:name w:val="正文文本样式"/>
    <w:basedOn w:val="1174"/>
    <w:next w:val="1318"/>
    <w:link w:val="1174"/>
    <w:qFormat/>
    <w:pPr>
      <w:ind w:firstLine="482"/>
      <w:spacing w:line="360" w:lineRule="auto"/>
    </w:pPr>
    <w:rPr>
      <w:rFonts w:cs="宋体"/>
      <w:sz w:val="24"/>
      <w:szCs w:val="20"/>
    </w:rPr>
  </w:style>
  <w:style w:type="paragraph" w:styleId="1319">
    <w:name w:val="xl27"/>
    <w:basedOn w:val="1174"/>
    <w:next w:val="1319"/>
    <w:link w:val="11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0">
    <w:name w:val="font5"/>
    <w:basedOn w:val="1174"/>
    <w:next w:val="1320"/>
    <w:link w:val="1174"/>
    <w:qFormat/>
    <w:pPr>
      <w:jc w:val="left"/>
      <w:spacing w:before="100" w:beforeAutospacing="1" w:after="100" w:afterAutospacing="1"/>
      <w:widowControl/>
    </w:pPr>
    <w:rPr>
      <w:rFonts w:ascii="宋体" w:hAnsi="宋体" w:cs="宋体"/>
      <w:sz w:val="18"/>
      <w:szCs w:val="18"/>
    </w:rPr>
  </w:style>
  <w:style w:type="paragraph" w:styleId="1321">
    <w:name w:val="五级条标题"/>
    <w:basedOn w:val="1312"/>
    <w:next w:val="1174"/>
    <w:link w:val="1174"/>
    <w:qFormat/>
    <w:pPr>
      <w:numPr>
        <w:ilvl w:val="5"/>
      </w:numPr>
      <w:ind w:left="0" w:hanging="840"/>
      <w:tabs>
        <w:tab w:val="left" w:pos="360" w:leader="none"/>
        <w:tab w:val="left" w:pos="840" w:leader="none"/>
      </w:tabs>
      <w:outlineLvl w:val="5"/>
    </w:pPr>
  </w:style>
  <w:style w:type="paragraph" w:styleId="1322">
    <w:name w:val="xl49"/>
    <w:basedOn w:val="1174"/>
    <w:next w:val="1322"/>
    <w:link w:val="11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23">
    <w:name w:val="文档正文"/>
    <w:basedOn w:val="1174"/>
    <w:next w:val="1323"/>
    <w:link w:val="1174"/>
    <w:qFormat/>
    <w:pPr>
      <w:spacing w:before="120" w:after="120" w:line="180" w:lineRule="auto"/>
    </w:pPr>
    <w:rPr>
      <w:rFonts w:ascii="Arial" w:hAnsi="Arial"/>
      <w:szCs w:val="20"/>
    </w:rPr>
  </w:style>
  <w:style w:type="paragraph" w:styleId="1324">
    <w:name w:val="xl33"/>
    <w:basedOn w:val="1174"/>
    <w:next w:val="1324"/>
    <w:link w:val="11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5">
    <w:name w:val="xl42"/>
    <w:basedOn w:val="1174"/>
    <w:next w:val="1325"/>
    <w:link w:val="11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26">
    <w:name w:val="Char Char Char1 Char"/>
    <w:basedOn w:val="1174"/>
    <w:next w:val="1326"/>
    <w:link w:val="1174"/>
    <w:uiPriority w:val="99"/>
    <w:qFormat/>
    <w:rPr>
      <w:rFonts w:ascii="Tahoma" w:hAnsi="Tahoma"/>
      <w:sz w:val="24"/>
      <w:szCs w:val="20"/>
    </w:rPr>
  </w:style>
  <w:style w:type="paragraph" w:styleId="1327">
    <w:name w:val="xl44"/>
    <w:basedOn w:val="1174"/>
    <w:next w:val="1327"/>
    <w:link w:val="11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28">
    <w:name w:val="1名"/>
    <w:basedOn w:val="1174"/>
    <w:next w:val="1328"/>
    <w:link w:val="1174"/>
    <w:qFormat/>
    <w:pPr>
      <w:numPr>
        <w:ilvl w:val="0"/>
        <w:numId w:val="5"/>
      </w:numPr>
      <w:spacing w:before="120"/>
      <w:tabs>
        <w:tab w:val="left" w:pos="360" w:leader="none"/>
      </w:tabs>
    </w:pPr>
    <w:rPr>
      <w:rFonts w:ascii="宋体"/>
      <w:sz w:val="28"/>
      <w:szCs w:val="20"/>
    </w:rPr>
  </w:style>
  <w:style w:type="paragraph" w:styleId="1329">
    <w:name w:val="font9"/>
    <w:basedOn w:val="1174"/>
    <w:next w:val="1329"/>
    <w:link w:val="1174"/>
    <w:qFormat/>
    <w:pPr>
      <w:jc w:val="left"/>
      <w:spacing w:before="100" w:beforeAutospacing="1" w:after="100" w:afterAutospacing="1"/>
      <w:widowControl/>
    </w:pPr>
    <w:rPr>
      <w:rFonts w:hint="eastAsia" w:ascii="宋体" w:hAnsi="宋体" w:cs="Arial Unicode MS"/>
      <w:color w:val="000000"/>
      <w:sz w:val="20"/>
      <w:szCs w:val="20"/>
    </w:rPr>
  </w:style>
  <w:style w:type="paragraph" w:styleId="1330">
    <w:name w:val="Char Char Char1 Char1"/>
    <w:basedOn w:val="1174"/>
    <w:next w:val="1330"/>
    <w:link w:val="1174"/>
    <w:uiPriority w:val="99"/>
    <w:qFormat/>
    <w:rPr>
      <w:rFonts w:ascii="Tahoma" w:hAnsi="Tahoma"/>
      <w:sz w:val="24"/>
      <w:szCs w:val="20"/>
    </w:rPr>
  </w:style>
  <w:style w:type="paragraph" w:styleId="1331">
    <w:name w:val="Char Char Char Char Char Char Char Char Char Char"/>
    <w:basedOn w:val="1174"/>
    <w:next w:val="1331"/>
    <w:link w:val="1174"/>
    <w:qFormat/>
  </w:style>
  <w:style w:type="paragraph" w:styleId="1332">
    <w:name w:val="Char Char1 Char Char Char Char Char Char Char Char"/>
    <w:basedOn w:val="1174"/>
    <w:next w:val="1332"/>
    <w:link w:val="1174"/>
    <w:qFormat/>
    <w:pPr>
      <w:jc w:val="left"/>
      <w:spacing w:after="160" w:line="240" w:lineRule="exact"/>
      <w:widowControl/>
    </w:pPr>
    <w:rPr>
      <w:rFonts w:ascii="Verdana" w:hAnsi="Verdana"/>
      <w:sz w:val="20"/>
      <w:szCs w:val="20"/>
      <w:lang w:eastAsia="en-US"/>
    </w:rPr>
  </w:style>
  <w:style w:type="paragraph" w:styleId="1333">
    <w:name w:val="Char1"/>
    <w:basedOn w:val="1174"/>
    <w:next w:val="1333"/>
    <w:link w:val="1174"/>
    <w:qFormat/>
    <w:pPr>
      <w:tabs>
        <w:tab w:val="left" w:pos="360" w:leader="none"/>
      </w:tabs>
    </w:pPr>
    <w:rPr>
      <w:sz w:val="24"/>
    </w:rPr>
  </w:style>
  <w:style w:type="paragraph" w:styleId="1334">
    <w:name w:val="正文列项_字母"/>
    <w:basedOn w:val="1174"/>
    <w:next w:val="1334"/>
    <w:link w:val="1174"/>
    <w:qFormat/>
    <w:pPr>
      <w:numPr>
        <w:ilvl w:val="6"/>
        <w:numId w:val="1"/>
      </w:numPr>
      <w:ind w:left="480" w:hanging="180"/>
      <w:spacing w:line="460" w:lineRule="exact"/>
      <w:tabs>
        <w:tab w:val="clear" w:pos="635" w:leader="none"/>
      </w:tabs>
      <w:outlineLvl w:val="6"/>
    </w:pPr>
    <w:rPr>
      <w:rFonts w:ascii="宋体"/>
      <w:sz w:val="28"/>
      <w:szCs w:val="20"/>
    </w:rPr>
  </w:style>
  <w:style w:type="paragraph" w:styleId="1335">
    <w:name w:val="xl28"/>
    <w:basedOn w:val="1174"/>
    <w:next w:val="1335"/>
    <w:link w:val="11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6">
    <w:name w:val="xl47"/>
    <w:basedOn w:val="1174"/>
    <w:next w:val="1336"/>
    <w:link w:val="11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7">
    <w:name w:val="默认段落字体 Para Char Char Char Char"/>
    <w:basedOn w:val="1174"/>
    <w:next w:val="1337"/>
    <w:link w:val="1174"/>
    <w:qFormat/>
    <w:rPr>
      <w:rFonts w:ascii="Arial" w:hAnsi="Arial" w:cs="Arial"/>
      <w:szCs w:val="21"/>
    </w:rPr>
  </w:style>
  <w:style w:type="paragraph" w:styleId="1338">
    <w:name w:val="xl48"/>
    <w:basedOn w:val="1174"/>
    <w:next w:val="1338"/>
    <w:link w:val="11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39">
    <w:name w:val="xl31"/>
    <w:basedOn w:val="1174"/>
    <w:next w:val="1339"/>
    <w:link w:val="11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40">
    <w:name w:val="xl53"/>
    <w:basedOn w:val="1174"/>
    <w:next w:val="1340"/>
    <w:link w:val="11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1">
    <w:name w:val="Char Char Char"/>
    <w:basedOn w:val="1174"/>
    <w:next w:val="1341"/>
    <w:link w:val="1174"/>
    <w:qFormat/>
    <w:rPr>
      <w:rFonts w:ascii="Tahoma" w:hAnsi="Tahoma"/>
      <w:sz w:val="24"/>
      <w:szCs w:val="20"/>
    </w:rPr>
  </w:style>
  <w:style w:type="paragraph" w:styleId="1342">
    <w:name w:val="xl50"/>
    <w:basedOn w:val="1174"/>
    <w:next w:val="1342"/>
    <w:link w:val="11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43">
    <w:name w:val="缺省文本"/>
    <w:basedOn w:val="1174"/>
    <w:next w:val="1343"/>
    <w:link w:val="1174"/>
    <w:qFormat/>
    <w:pPr>
      <w:jc w:val="left"/>
    </w:pPr>
    <w:rPr>
      <w:sz w:val="24"/>
    </w:rPr>
  </w:style>
  <w:style w:type="paragraph" w:styleId="1344">
    <w:name w:val="Char Char Char1"/>
    <w:basedOn w:val="1174"/>
    <w:next w:val="1344"/>
    <w:link w:val="1174"/>
    <w:qFormat/>
    <w:rPr>
      <w:rFonts w:ascii="Tahoma" w:hAnsi="Tahoma"/>
      <w:sz w:val="24"/>
      <w:szCs w:val="20"/>
    </w:rPr>
  </w:style>
  <w:style w:type="paragraph" w:styleId="1345">
    <w:name w:val="Char Char Char Char Char Char Char1"/>
    <w:basedOn w:val="1174"/>
    <w:next w:val="1345"/>
    <w:link w:val="1174"/>
    <w:qFormat/>
    <w:pPr>
      <w:ind w:firstLine="200"/>
      <w:spacing w:line="360" w:lineRule="auto"/>
    </w:pPr>
    <w:rPr>
      <w:rFonts w:eastAsia="仿宋_GB2312"/>
      <w:sz w:val="24"/>
    </w:rPr>
  </w:style>
  <w:style w:type="paragraph" w:styleId="1346">
    <w:name w:val="xl51"/>
    <w:basedOn w:val="1174"/>
    <w:next w:val="1346"/>
    <w:link w:val="11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7">
    <w:name w:val="样式2"/>
    <w:basedOn w:val="1237"/>
    <w:next w:val="1347"/>
    <w:link w:val="1174"/>
    <w:uiPriority w:val="99"/>
    <w:qFormat/>
    <w:pPr>
      <w:jc w:val="center"/>
      <w:spacing w:line="360" w:lineRule="auto"/>
    </w:pPr>
    <w:rPr>
      <w:sz w:val="24"/>
    </w:rPr>
  </w:style>
  <w:style w:type="paragraph" w:styleId="1348">
    <w:name w:val="xl24"/>
    <w:basedOn w:val="1174"/>
    <w:next w:val="1348"/>
    <w:link w:val="11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9">
    <w:name w:val="xl29"/>
    <w:basedOn w:val="1174"/>
    <w:next w:val="1349"/>
    <w:link w:val="11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50">
    <w:name w:val="正文 + 楷体_GB2312"/>
    <w:basedOn w:val="1174"/>
    <w:next w:val="1350"/>
    <w:link w:val="1174"/>
    <w:qFormat/>
    <w:pPr>
      <w:jc w:val="left"/>
      <w:widowControl/>
    </w:pPr>
    <w:rPr>
      <w:rFonts w:ascii="楷体_GB2312" w:eastAsia="楷体_GB2312" w:cs="Arial"/>
      <w:sz w:val="24"/>
    </w:rPr>
  </w:style>
  <w:style w:type="paragraph" w:styleId="1351">
    <w:name w:val="xl34"/>
    <w:basedOn w:val="1174"/>
    <w:next w:val="1351"/>
    <w:link w:val="11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52">
    <w:name w:val="1 Char Char Char Char"/>
    <w:basedOn w:val="1174"/>
    <w:next w:val="1352"/>
    <w:link w:val="1174"/>
    <w:qFormat/>
    <w:rPr>
      <w:rFonts w:ascii="Tahoma" w:hAnsi="Tahoma"/>
      <w:sz w:val="24"/>
      <w:szCs w:val="20"/>
    </w:rPr>
  </w:style>
  <w:style w:type="paragraph" w:styleId="1353">
    <w:name w:val="Default"/>
    <w:next w:val="1353"/>
    <w:link w:val="1174"/>
    <w:qFormat/>
    <w:pPr>
      <w:widowControl w:val="off"/>
    </w:pPr>
    <w:rPr>
      <w:rFonts w:ascii="Symbol" w:hAnsi="Symbol" w:cs="Symbol"/>
      <w:color w:val="000000"/>
      <w:sz w:val="24"/>
      <w:szCs w:val="24"/>
      <w:lang w:val="en-US" w:eastAsia="zh-CN" w:bidi="ar-SA"/>
    </w:rPr>
  </w:style>
  <w:style w:type="paragraph" w:styleId="1354">
    <w:name w:val="列出段落1"/>
    <w:basedOn w:val="1174"/>
    <w:next w:val="1354"/>
    <w:link w:val="1174"/>
    <w:qFormat/>
    <w:pPr>
      <w:ind w:firstLine="420"/>
    </w:pPr>
    <w:rPr>
      <w:rFonts w:ascii="Calibri" w:hAnsi="Calibri"/>
      <w:szCs w:val="22"/>
    </w:rPr>
  </w:style>
  <w:style w:type="paragraph" w:styleId="1355">
    <w:name w:val="default"/>
    <w:basedOn w:val="1174"/>
    <w:next w:val="1355"/>
    <w:link w:val="1174"/>
    <w:qFormat/>
    <w:pPr>
      <w:jc w:val="left"/>
      <w:spacing w:before="100" w:beforeAutospacing="1" w:after="100" w:afterAutospacing="1"/>
      <w:widowControl/>
    </w:pPr>
    <w:rPr>
      <w:rFonts w:ascii="宋体" w:hAnsi="宋体" w:cs="宋体"/>
      <w:sz w:val="24"/>
    </w:rPr>
  </w:style>
  <w:style w:type="paragraph" w:styleId="1356">
    <w:name w:val="字元 字元1"/>
    <w:basedOn w:val="1174"/>
    <w:next w:val="1356"/>
    <w:link w:val="1174"/>
    <w:qFormat/>
    <w:rPr>
      <w:rFonts w:ascii="Tahoma" w:hAnsi="Tahoma"/>
      <w:sz w:val="24"/>
      <w:szCs w:val="20"/>
    </w:rPr>
  </w:style>
  <w:style w:type="paragraph" w:styleId="1357">
    <w:name w:val="_Style 160"/>
    <w:next w:val="1357"/>
    <w:link w:val="1174"/>
    <w:qFormat/>
    <w:rPr>
      <w:sz w:val="21"/>
      <w:szCs w:val="24"/>
      <w:lang w:val="en-US" w:eastAsia="zh-CN" w:bidi="ar-SA"/>
    </w:rPr>
  </w:style>
  <w:style w:type="paragraph" w:styleId="1358">
    <w:name w:val="项目编号3"/>
    <w:basedOn w:val="1318"/>
    <w:next w:val="1358"/>
    <w:link w:val="1174"/>
    <w:qFormat/>
    <w:pPr>
      <w:numPr>
        <w:ilvl w:val="0"/>
        <w:numId w:val="6"/>
      </w:numPr>
    </w:pPr>
  </w:style>
  <w:style w:type="paragraph" w:styleId="1359">
    <w:name w:val="Char21"/>
    <w:basedOn w:val="1174"/>
    <w:next w:val="1359"/>
    <w:link w:val="1174"/>
    <w:qFormat/>
    <w:rPr>
      <w:rFonts w:ascii="Tahoma" w:hAnsi="Tahoma"/>
      <w:sz w:val="24"/>
      <w:szCs w:val="20"/>
    </w:rPr>
  </w:style>
  <w:style w:type="paragraph" w:styleId="1360">
    <w:name w:val="表格文字"/>
    <w:basedOn w:val="1208"/>
    <w:next w:val="1360"/>
    <w:link w:val="1174"/>
    <w:qFormat/>
    <w:pPr>
      <w:ind w:firstLine="0"/>
      <w:spacing w:before="20" w:after="20" w:line="240" w:lineRule="auto"/>
    </w:pPr>
    <w:rPr>
      <w:rFonts w:ascii="Century Gothic" w:hAnsi="Century Gothic"/>
      <w:sz w:val="20"/>
      <w:szCs w:val="20"/>
    </w:rPr>
  </w:style>
  <w:style w:type="paragraph" w:styleId="1361">
    <w:name w:val="Char Char Char Char Char Char Char Char Char Char1"/>
    <w:basedOn w:val="1174"/>
    <w:next w:val="1361"/>
    <w:link w:val="1174"/>
    <w:qFormat/>
    <w:rPr>
      <w:rFonts w:ascii="宋体" w:hAnsi="宋体" w:cs="Courier New"/>
      <w:sz w:val="32"/>
      <w:szCs w:val="32"/>
    </w:rPr>
  </w:style>
  <w:style w:type="paragraph" w:styleId="1362">
    <w:name w:val="正文文本样式 加粗"/>
    <w:basedOn w:val="1318"/>
    <w:next w:val="1362"/>
    <w:link w:val="1174"/>
    <w:qFormat/>
    <w:rPr>
      <w:b/>
    </w:rPr>
  </w:style>
  <w:style w:type="paragraph" w:styleId="1363">
    <w:name w:val="Char2 Char Char Char Char Char Char"/>
    <w:basedOn w:val="1174"/>
    <w:next w:val="1363"/>
    <w:link w:val="1174"/>
    <w:qFormat/>
    <w:pPr>
      <w:jc w:val="center"/>
      <w:spacing w:line="400" w:lineRule="exact"/>
      <w:widowControl/>
    </w:pPr>
  </w:style>
  <w:style w:type="paragraph" w:styleId="1364">
    <w:name w:val="Char Char4"/>
    <w:basedOn w:val="1174"/>
    <w:next w:val="1364"/>
    <w:link w:val="1174"/>
    <w:qFormat/>
    <w:pPr>
      <w:jc w:val="center"/>
      <w:spacing w:line="400" w:lineRule="exact"/>
      <w:widowControl/>
    </w:pPr>
  </w:style>
  <w:style w:type="paragraph" w:styleId="1365">
    <w:name w:val="Char3 Char Char Char1"/>
    <w:basedOn w:val="1174"/>
    <w:next w:val="1365"/>
    <w:link w:val="1174"/>
    <w:qFormat/>
    <w:rPr>
      <w:rFonts w:ascii="Tahoma" w:hAnsi="Tahoma"/>
      <w:sz w:val="24"/>
      <w:szCs w:val="20"/>
    </w:rPr>
  </w:style>
  <w:style w:type="paragraph" w:styleId="1366">
    <w:name w:val="无间隔"/>
    <w:next w:val="1366"/>
    <w:link w:val="1174"/>
    <w:qFormat/>
    <w:pPr>
      <w:jc w:val="both"/>
      <w:widowControl w:val="off"/>
    </w:pPr>
    <w:rPr>
      <w:sz w:val="21"/>
      <w:szCs w:val="24"/>
      <w:lang w:val="en-US" w:eastAsia="zh-CN" w:bidi="ar-SA"/>
    </w:rPr>
  </w:style>
  <w:style w:type="paragraph" w:styleId="1367">
    <w:name w:val="22222222222222"/>
    <w:basedOn w:val="1174"/>
    <w:next w:val="1367"/>
    <w:link w:val="1174"/>
    <w:qFormat/>
    <w:pPr>
      <w:ind w:firstLine="480"/>
      <w:jc w:val="left"/>
      <w:spacing w:line="360" w:lineRule="auto"/>
      <w:widowControl/>
    </w:pPr>
    <w:rPr>
      <w:color w:val="ff0000"/>
      <w:sz w:val="24"/>
      <w:szCs w:val="20"/>
    </w:rPr>
  </w:style>
  <w:style w:type="character" w:styleId="1368">
    <w:name w:val="中等深浅网格 1 - 强调文字颜色 2 Char"/>
    <w:next w:val="1368"/>
    <w:link w:val="1369"/>
    <w:qFormat/>
    <w:rPr>
      <w:sz w:val="21"/>
      <w:szCs w:val="24"/>
      <w:lang w:val="zh-CN" w:eastAsia="zh-CN" w:bidi="ar-SA"/>
    </w:rPr>
  </w:style>
  <w:style w:type="paragraph" w:styleId="1369">
    <w:name w:val="1"/>
    <w:next w:val="1369"/>
    <w:link w:val="1368"/>
    <w:qFormat/>
    <w:rPr>
      <w:sz w:val="21"/>
      <w:szCs w:val="24"/>
      <w:lang w:val="zh-CN" w:eastAsia="zh-CN" w:bidi="ar-SA"/>
    </w:rPr>
  </w:style>
  <w:style w:type="paragraph" w:styleId="1370">
    <w:name w:val="图文"/>
    <w:basedOn w:val="1174"/>
    <w:next w:val="1370"/>
    <w:link w:val="1174"/>
    <w:qFormat/>
    <w:pPr>
      <w:spacing w:after="50" w:line="360" w:lineRule="auto"/>
    </w:pPr>
    <w:rPr>
      <w:sz w:val="24"/>
    </w:rPr>
  </w:style>
  <w:style w:type="paragraph" w:styleId="1371">
    <w:name w:val="xl23"/>
    <w:basedOn w:val="1174"/>
    <w:next w:val="1371"/>
    <w:link w:val="1174"/>
    <w:qFormat/>
    <w:pPr>
      <w:spacing w:before="100" w:beforeAutospacing="1" w:after="100" w:afterAutospacing="1" w:line="360" w:lineRule="auto"/>
      <w:widowControl/>
    </w:pPr>
    <w:rPr>
      <w:sz w:val="24"/>
      <w:szCs w:val="20"/>
    </w:rPr>
  </w:style>
  <w:style w:type="paragraph" w:styleId="1372">
    <w:name w:val="正文表格"/>
    <w:basedOn w:val="1174"/>
    <w:next w:val="1372"/>
    <w:link w:val="1373"/>
    <w:qFormat/>
    <w:pPr>
      <w:jc w:val="left"/>
    </w:pPr>
    <w:rPr>
      <w:rFonts w:ascii="宋体" w:hAnsi="宋体"/>
      <w:color w:val="000000"/>
      <w:szCs w:val="21"/>
      <w:lang w:val="en-US" w:eastAsia="en-US"/>
    </w:rPr>
  </w:style>
  <w:style w:type="character" w:styleId="1373">
    <w:name w:val="正文表格 Char"/>
    <w:next w:val="1373"/>
    <w:link w:val="1372"/>
    <w:qFormat/>
    <w:rPr>
      <w:rFonts w:ascii="宋体" w:hAnsi="宋体"/>
      <w:color w:val="000000"/>
      <w:sz w:val="21"/>
      <w:szCs w:val="21"/>
    </w:rPr>
  </w:style>
  <w:style w:type="paragraph" w:styleId="1374">
    <w:name w:val="正文重点"/>
    <w:basedOn w:val="1174"/>
    <w:next w:val="1374"/>
    <w:link w:val="1375"/>
    <w:qFormat/>
    <w:pPr>
      <w:ind w:firstLine="482"/>
      <w:jc w:val="left"/>
      <w:spacing w:line="360" w:lineRule="auto"/>
    </w:pPr>
    <w:rPr>
      <w:b/>
      <w:sz w:val="24"/>
      <w:szCs w:val="20"/>
      <w:lang w:val="en-US" w:eastAsia="en-US"/>
    </w:rPr>
  </w:style>
  <w:style w:type="character" w:styleId="1375">
    <w:name w:val="正文重点 Char"/>
    <w:next w:val="1375"/>
    <w:link w:val="1374"/>
    <w:qFormat/>
    <w:rPr>
      <w:b/>
      <w:sz w:val="24"/>
    </w:rPr>
  </w:style>
  <w:style w:type="paragraph" w:styleId="1376">
    <w:name w:val="标题1-附件"/>
    <w:basedOn w:val="1175"/>
    <w:next w:val="1376"/>
    <w:link w:val="1174"/>
    <w:qFormat/>
    <w:pPr>
      <w:jc w:val="left"/>
    </w:pPr>
    <w:rPr>
      <w:sz w:val="24"/>
      <w:szCs w:val="24"/>
    </w:rPr>
  </w:style>
  <w:style w:type="paragraph" w:styleId="1377">
    <w:name w:val="正文小标题"/>
    <w:basedOn w:val="1174"/>
    <w:next w:val="1189"/>
    <w:link w:val="1378"/>
    <w:qFormat/>
    <w:pPr>
      <w:ind w:firstLine="482"/>
      <w:jc w:val="left"/>
      <w:spacing w:before="312" w:after="312"/>
    </w:pPr>
    <w:rPr>
      <w:rFonts w:ascii="宋体" w:hAnsi="宋体"/>
      <w:b/>
      <w:i/>
      <w:color w:val="ff0000"/>
      <w:sz w:val="24"/>
      <w:szCs w:val="20"/>
      <w:lang w:val="en-US" w:eastAsia="en-US"/>
    </w:rPr>
  </w:style>
  <w:style w:type="character" w:styleId="1378">
    <w:name w:val="正文小标题 Char"/>
    <w:next w:val="1378"/>
    <w:link w:val="1377"/>
    <w:qFormat/>
    <w:rPr>
      <w:rFonts w:ascii="宋体" w:hAnsi="宋体"/>
      <w:b/>
      <w:i/>
      <w:color w:val="ff0000"/>
      <w:sz w:val="24"/>
    </w:rPr>
  </w:style>
  <w:style w:type="paragraph" w:styleId="1379">
    <w:name w:val="正文大标题"/>
    <w:basedOn w:val="1377"/>
    <w:next w:val="1189"/>
    <w:link w:val="1380"/>
    <w:qFormat/>
    <w:pPr>
      <w:jc w:val="center"/>
    </w:pPr>
    <w:rPr>
      <w:i w:val="0"/>
      <w:color w:val="000000"/>
      <w:sz w:val="28"/>
      <w:szCs w:val="21"/>
    </w:rPr>
  </w:style>
  <w:style w:type="character" w:styleId="1380">
    <w:name w:val="正文大标题 Char"/>
    <w:next w:val="1380"/>
    <w:link w:val="1379"/>
    <w:qFormat/>
    <w:rPr>
      <w:rFonts w:ascii="宋体" w:hAnsi="宋体"/>
      <w:b/>
      <w:color w:val="000000"/>
      <w:sz w:val="28"/>
      <w:szCs w:val="21"/>
    </w:rPr>
  </w:style>
  <w:style w:type="paragraph" w:styleId="1381">
    <w:name w:val="注释"/>
    <w:basedOn w:val="1174"/>
    <w:next w:val="1381"/>
    <w:link w:val="1382"/>
    <w:qFormat/>
    <w:pPr>
      <w:ind w:left="420" w:hanging="420"/>
      <w:jc w:val="left"/>
    </w:pPr>
    <w:rPr>
      <w:rFonts w:ascii="宋体" w:hAnsi="宋体"/>
      <w:szCs w:val="21"/>
      <w:lang w:val="en-US" w:eastAsia="en-US"/>
    </w:rPr>
  </w:style>
  <w:style w:type="character" w:styleId="1382">
    <w:name w:val="注释 Char"/>
    <w:next w:val="1382"/>
    <w:link w:val="1381"/>
    <w:qFormat/>
    <w:rPr>
      <w:rFonts w:ascii="宋体" w:hAnsi="宋体"/>
      <w:sz w:val="21"/>
      <w:szCs w:val="21"/>
    </w:rPr>
  </w:style>
  <w:style w:type="paragraph" w:styleId="1383">
    <w:name w:val="正文须知-1级"/>
    <w:basedOn w:val="1174"/>
    <w:next w:val="1174"/>
    <w:link w:val="1174"/>
    <w:qFormat/>
    <w:pPr>
      <w:numPr>
        <w:ilvl w:val="0"/>
        <w:numId w:val="7"/>
      </w:numPr>
      <w:spacing w:line="300" w:lineRule="auto"/>
    </w:pPr>
    <w:rPr>
      <w:rFonts w:ascii="宋体" w:hAnsi="Calibri"/>
      <w:sz w:val="24"/>
      <w:szCs w:val="21"/>
    </w:rPr>
  </w:style>
  <w:style w:type="paragraph" w:styleId="1384">
    <w:name w:val="正文须知-2级"/>
    <w:basedOn w:val="1174"/>
    <w:next w:val="1384"/>
    <w:link w:val="1174"/>
    <w:qFormat/>
    <w:pPr>
      <w:numPr>
        <w:ilvl w:val="1"/>
        <w:numId w:val="7"/>
      </w:numPr>
      <w:spacing w:line="300" w:lineRule="auto"/>
    </w:pPr>
    <w:rPr>
      <w:rFonts w:ascii="宋体" w:hAnsi="Calibri"/>
      <w:sz w:val="24"/>
      <w:szCs w:val="21"/>
    </w:rPr>
  </w:style>
  <w:style w:type="paragraph" w:styleId="1385">
    <w:name w:val="正文须知-3级"/>
    <w:basedOn w:val="1174"/>
    <w:next w:val="1385"/>
    <w:link w:val="1174"/>
    <w:qFormat/>
    <w:pPr>
      <w:numPr>
        <w:ilvl w:val="2"/>
        <w:numId w:val="7"/>
      </w:numPr>
      <w:ind w:hanging="355"/>
      <w:spacing w:line="300" w:lineRule="auto"/>
    </w:pPr>
    <w:rPr>
      <w:rFonts w:ascii="宋体" w:hAnsi="Calibri"/>
      <w:sz w:val="24"/>
      <w:szCs w:val="21"/>
    </w:rPr>
  </w:style>
  <w:style w:type="character" w:styleId="1386">
    <w:name w:val="纯文本 字符,普通文字1 字符1,普通文字2 字符1,普通文字3 字符1,普通文字4 字符1,普通文字5 字符1,普通文字6 字符1,普通文字11 字符1,普通文字21 字符1,普通文字31 字符1,普通文字41 字符1,普通文字7 字符1,普通文字 Char 字符1,纯文本 Char Char 字符1,普通文字 Char Char 字符1,Texte 字符1,小 字符1,正 文 1 字符1,普通文 字符,普通文字 字符,普通文字 Char Char Char Char 字符"/>
    <w:next w:val="1386"/>
    <w:link w:val="1174"/>
    <w:uiPriority w:val="99"/>
    <w:qFormat/>
    <w:rPr>
      <w:rFonts w:ascii="宋体" w:hAnsi="Courier New" w:eastAsia="宋体" w:cs="Times New Roman"/>
      <w:sz w:val="21"/>
      <w:szCs w:val="21"/>
      <w:lang w:val="en-US" w:eastAsia="zh-CN" w:bidi="ar-SA"/>
    </w:rPr>
  </w:style>
  <w:style w:type="paragraph" w:styleId="1387">
    <w:name w:val="表格1"/>
    <w:basedOn w:val="1174"/>
    <w:next w:val="1387"/>
    <w:link w:val="1174"/>
    <w:qFormat/>
    <w:pPr>
      <w:ind w:firstLine="480"/>
      <w:jc w:val="center"/>
    </w:pPr>
    <w:rPr>
      <w:sz w:val="24"/>
      <w:szCs w:val="20"/>
    </w:rPr>
  </w:style>
  <w:style w:type="character" w:styleId="1388">
    <w:name w:val="纯文本 字符1,普通文字1 字符,普通文字2 字符,普通文字3 字符,普通文字4 字符,普通文字5 字符,普通文字6 字符,普通文字11 字符,普通文字21 字符,普通文字31 字符,普通文字41 字符,普通文字7 字符,普通文字 Char 字符,纯文本 Char Char 字符,普通文字 Char Char 字符,Texte 字符,小 字符,正 文 1 字符,纯文本 Char Char Char Char Char Char Char Char Char Char Char Char Char 字符"/>
    <w:next w:val="1388"/>
    <w:link w:val="1174"/>
    <w:qFormat/>
    <w:rPr>
      <w:rFonts w:ascii="宋体" w:hAnsi="Courier New"/>
    </w:rPr>
  </w:style>
  <w:style w:type="character" w:styleId="1389">
    <w:name w:val="bjh-p"/>
    <w:next w:val="1389"/>
    <w:link w:val="1174"/>
    <w:qFormat/>
  </w:style>
  <w:style w:type="paragraph" w:styleId="1390">
    <w:name w:val="无标题条"/>
    <w:next w:val="1174"/>
    <w:link w:val="1174"/>
    <w:qFormat/>
    <w:pPr>
      <w:jc w:val="both"/>
    </w:pPr>
    <w:rPr>
      <w:sz w:val="21"/>
      <w:lang w:val="en-US" w:eastAsia="zh-CN" w:bidi="ar-SA"/>
    </w:rPr>
  </w:style>
  <w:style w:type="character" w:styleId="1391">
    <w:name w:val="正文格式 Char"/>
    <w:next w:val="1391"/>
    <w:link w:val="1392"/>
    <w:qFormat/>
    <w:rPr>
      <w:rFonts w:ascii="宋体" w:hAnsi="宋体"/>
      <w:sz w:val="24"/>
      <w:szCs w:val="24"/>
      <w:lang w:val="en-GB"/>
    </w:rPr>
  </w:style>
  <w:style w:type="paragraph" w:styleId="1392">
    <w:name w:val="正文格式"/>
    <w:basedOn w:val="1174"/>
    <w:next w:val="1392"/>
    <w:link w:val="1391"/>
    <w:qFormat/>
    <w:pPr>
      <w:ind w:firstLine="480"/>
      <w:spacing w:line="360" w:lineRule="auto"/>
    </w:pPr>
    <w:rPr>
      <w:rFonts w:ascii="宋体" w:hAnsi="宋体"/>
      <w:sz w:val="24"/>
      <w:lang w:val="en-GB" w:eastAsia="en-US"/>
    </w:rPr>
  </w:style>
  <w:style w:type="character" w:styleId="1393">
    <w:name w:val="标题 3 Char"/>
    <w:next w:val="1393"/>
    <w:link w:val="1174"/>
    <w:qFormat/>
    <w:rPr>
      <w:rFonts w:ascii="宋体" w:eastAsia="宋体"/>
      <w:b/>
      <w:sz w:val="24"/>
      <w:u w:val="single"/>
      <w:lang w:val="en-US" w:eastAsia="zh-CN" w:bidi="ar-SA"/>
    </w:rPr>
  </w:style>
  <w:style w:type="character" w:styleId="1394">
    <w:name w:val="正文缩进 Char"/>
    <w:next w:val="1394"/>
    <w:link w:val="1174"/>
    <w:qFormat/>
    <w:rPr>
      <w:rFonts w:ascii="宋体" w:eastAsia="宋体"/>
      <w:sz w:val="24"/>
      <w:szCs w:val="24"/>
      <w:lang w:val="en-US" w:eastAsia="zh-CN" w:bidi="ar-SA"/>
    </w:rPr>
  </w:style>
  <w:style w:type="character" w:styleId="1395">
    <w:name w:val="Char Char111"/>
    <w:next w:val="1395"/>
    <w:link w:val="1174"/>
    <w:qFormat/>
    <w:rPr>
      <w:rFonts w:ascii="宋体" w:eastAsia="宋体"/>
      <w:b/>
      <w:sz w:val="24"/>
      <w:u w:val="single"/>
      <w:lang w:val="en-US" w:eastAsia="zh-CN" w:bidi="ar-SA"/>
    </w:rPr>
  </w:style>
  <w:style w:type="character" w:styleId="1396">
    <w:name w:val="正文文本缩进 Char"/>
    <w:next w:val="1396"/>
    <w:link w:val="1174"/>
    <w:uiPriority w:val="99"/>
    <w:qFormat/>
    <w:rPr>
      <w:rFonts w:eastAsia="宋体"/>
      <w:sz w:val="24"/>
      <w:szCs w:val="24"/>
      <w:lang w:val="en-US" w:eastAsia="zh-CN" w:bidi="ar-SA"/>
    </w:rPr>
  </w:style>
  <w:style w:type="character" w:styleId="1397">
    <w:name w:val="列出段落 Char"/>
    <w:next w:val="1397"/>
    <w:link w:val="1174"/>
    <w:qFormat/>
    <w:rPr>
      <w:rFonts w:ascii="Calibri" w:hAnsi="Calibri" w:eastAsia="宋体"/>
      <w:sz w:val="21"/>
      <w:szCs w:val="22"/>
      <w:lang w:val="en-US" w:eastAsia="zh-CN" w:bidi="ar-SA"/>
    </w:rPr>
  </w:style>
  <w:style w:type="character" w:styleId="1398">
    <w:name w:val="页眉 Char"/>
    <w:next w:val="1398"/>
    <w:link w:val="1174"/>
    <w:qFormat/>
    <w:rPr>
      <w:rFonts w:eastAsia="宋体"/>
      <w:sz w:val="18"/>
      <w:szCs w:val="18"/>
      <w:lang w:val="en-US" w:eastAsia="zh-CN" w:bidi="ar-SA"/>
    </w:rPr>
  </w:style>
  <w:style w:type="character" w:styleId="1399">
    <w:name w:val="标题 2 Char"/>
    <w:next w:val="1399"/>
    <w:link w:val="1174"/>
    <w:uiPriority w:val="9"/>
    <w:qFormat/>
    <w:rPr>
      <w:rFonts w:ascii="Arial" w:hAnsi="Arial" w:eastAsia="黑体"/>
      <w:b/>
      <w:sz w:val="30"/>
      <w:lang w:val="en-US" w:eastAsia="zh-CN" w:bidi="ar-SA"/>
    </w:rPr>
  </w:style>
  <w:style w:type="paragraph" w:styleId="1400">
    <w:name w:val="字元 字元2"/>
    <w:basedOn w:val="1174"/>
    <w:next w:val="1400"/>
    <w:link w:val="1174"/>
    <w:qFormat/>
    <w:rPr>
      <w:rFonts w:ascii="Tahoma" w:hAnsi="Tahoma"/>
      <w:sz w:val="24"/>
      <w:szCs w:val="20"/>
    </w:rPr>
  </w:style>
  <w:style w:type="paragraph" w:styleId="1401">
    <w:name w:val="Char3 Char Char Char2"/>
    <w:basedOn w:val="1174"/>
    <w:next w:val="1401"/>
    <w:link w:val="1174"/>
    <w:qFormat/>
    <w:rPr>
      <w:rFonts w:ascii="Tahoma" w:hAnsi="Tahoma"/>
      <w:sz w:val="24"/>
      <w:szCs w:val="20"/>
    </w:rPr>
  </w:style>
  <w:style w:type="paragraph" w:styleId="1402">
    <w:name w:val="正文文本缩进2"/>
    <w:basedOn w:val="1174"/>
    <w:next w:val="1402"/>
    <w:link w:val="1174"/>
    <w:qFormat/>
    <w:pPr>
      <w:ind w:firstLine="480"/>
      <w:spacing w:line="480" w:lineRule="exact"/>
    </w:pPr>
    <w:rPr>
      <w:rFonts w:ascii="宋体" w:hAnsi="宋体"/>
      <w:sz w:val="24"/>
      <w:lang w:val="zh-CN" w:eastAsia="zh-CN"/>
    </w:rPr>
  </w:style>
  <w:style w:type="paragraph" w:styleId="1403">
    <w:name w:val="Char3"/>
    <w:basedOn w:val="1174"/>
    <w:next w:val="1403"/>
    <w:link w:val="1174"/>
    <w:qFormat/>
    <w:pPr>
      <w:tabs>
        <w:tab w:val="left" w:pos="360" w:leader="none"/>
      </w:tabs>
    </w:pPr>
    <w:rPr>
      <w:sz w:val="24"/>
    </w:rPr>
  </w:style>
  <w:style w:type="paragraph" w:styleId="1404">
    <w:name w:val="Char Char Char Char Char Char Char Char Char Char Char Char Char Char Char Char1"/>
    <w:basedOn w:val="1174"/>
    <w:next w:val="1404"/>
    <w:link w:val="1174"/>
    <w:qFormat/>
    <w:pPr>
      <w:jc w:val="center"/>
      <w:spacing w:after="160" w:line="240" w:lineRule="exact"/>
      <w:widowControl/>
    </w:pPr>
    <w:rPr>
      <w:rFonts w:ascii="宋体" w:hAnsi="宋体"/>
      <w:b/>
      <w:sz w:val="30"/>
      <w:szCs w:val="30"/>
      <w:lang w:eastAsia="en-US"/>
    </w:rPr>
  </w:style>
  <w:style w:type="paragraph" w:styleId="1405">
    <w:name w:val="Char Char1 Char Char Char Char Char Char1"/>
    <w:basedOn w:val="1174"/>
    <w:next w:val="1405"/>
    <w:link w:val="1174"/>
    <w:qFormat/>
    <w:pPr>
      <w:jc w:val="left"/>
      <w:spacing w:after="160" w:line="240" w:lineRule="exact"/>
      <w:widowControl/>
    </w:pPr>
    <w:rPr>
      <w:rFonts w:ascii="Verdana" w:hAnsi="Verdana" w:eastAsia="仿宋_GB2312"/>
      <w:sz w:val="24"/>
      <w:szCs w:val="20"/>
      <w:lang w:eastAsia="en-US"/>
    </w:rPr>
  </w:style>
  <w:style w:type="paragraph" w:styleId="1406">
    <w:name w:val="列出段落2"/>
    <w:basedOn w:val="1174"/>
    <w:next w:val="1406"/>
    <w:link w:val="1174"/>
    <w:qFormat/>
    <w:pPr>
      <w:ind w:firstLine="420"/>
    </w:pPr>
    <w:rPr>
      <w:rFonts w:ascii="Calibri" w:hAnsi="Calibri"/>
      <w:szCs w:val="22"/>
    </w:rPr>
  </w:style>
  <w:style w:type="paragraph" w:styleId="1407">
    <w:name w:val="Char Char Char1 Char2"/>
    <w:basedOn w:val="1174"/>
    <w:next w:val="1407"/>
    <w:link w:val="1174"/>
    <w:uiPriority w:val="99"/>
    <w:qFormat/>
    <w:rPr>
      <w:rFonts w:ascii="Tahoma" w:hAnsi="Tahoma"/>
      <w:sz w:val="24"/>
      <w:szCs w:val="20"/>
    </w:rPr>
  </w:style>
  <w:style w:type="paragraph" w:styleId="1408">
    <w:name w:val="Char Char Char2"/>
    <w:basedOn w:val="1174"/>
    <w:next w:val="1408"/>
    <w:link w:val="1174"/>
    <w:qFormat/>
    <w:rPr>
      <w:rFonts w:ascii="Tahoma" w:hAnsi="Tahoma"/>
      <w:sz w:val="24"/>
      <w:szCs w:val="20"/>
    </w:rPr>
  </w:style>
  <w:style w:type="paragraph" w:styleId="1409">
    <w:name w:val="Char Char Char Char Char Char Char2"/>
    <w:basedOn w:val="1174"/>
    <w:next w:val="1409"/>
    <w:link w:val="1174"/>
    <w:qFormat/>
    <w:pPr>
      <w:ind w:firstLine="200"/>
      <w:spacing w:line="360" w:lineRule="auto"/>
    </w:pPr>
    <w:rPr>
      <w:rFonts w:eastAsia="仿宋_GB2312"/>
      <w:sz w:val="24"/>
    </w:rPr>
  </w:style>
  <w:style w:type="paragraph" w:styleId="1410">
    <w:name w:val="正文缩进2"/>
    <w:basedOn w:val="1174"/>
    <w:next w:val="1410"/>
    <w:link w:val="1174"/>
    <w:qFormat/>
    <w:pPr>
      <w:ind w:firstLine="567"/>
      <w:spacing w:line="480" w:lineRule="exact"/>
      <w:widowControl/>
    </w:pPr>
    <w:rPr>
      <w:rFonts w:ascii="宋体"/>
      <w:color w:val="000000"/>
      <w:sz w:val="28"/>
      <w:szCs w:val="20"/>
      <w:lang w:val="zh-CN" w:eastAsia="zh-CN"/>
    </w:rPr>
  </w:style>
  <w:style w:type="paragraph" w:styleId="1411">
    <w:name w:val="Revision"/>
    <w:next w:val="1411"/>
    <w:link w:val="1174"/>
    <w:qFormat/>
    <w:rPr>
      <w:sz w:val="21"/>
      <w:szCs w:val="24"/>
      <w:lang w:val="en-US" w:eastAsia="zh-CN" w:bidi="ar-SA"/>
    </w:rPr>
  </w:style>
  <w:style w:type="paragraph" w:styleId="1412">
    <w:name w:val="Char22"/>
    <w:basedOn w:val="1174"/>
    <w:next w:val="1412"/>
    <w:link w:val="1174"/>
    <w:qFormat/>
    <w:rPr>
      <w:rFonts w:ascii="Tahoma" w:hAnsi="Tahoma"/>
      <w:sz w:val="24"/>
      <w:szCs w:val="20"/>
    </w:rPr>
  </w:style>
  <w:style w:type="paragraph" w:styleId="1413">
    <w:name w:val="Char Char Char Char Char Char Char Char Char Char2"/>
    <w:basedOn w:val="1174"/>
    <w:next w:val="1413"/>
    <w:link w:val="1174"/>
    <w:qFormat/>
    <w:rPr>
      <w:rFonts w:ascii="宋体" w:hAnsi="宋体" w:cs="Courier New"/>
      <w:sz w:val="32"/>
      <w:szCs w:val="32"/>
    </w:rPr>
  </w:style>
  <w:style w:type="paragraph" w:styleId="1414">
    <w:name w:val="Char2 Char Char Char Char Char Char1"/>
    <w:basedOn w:val="1174"/>
    <w:next w:val="1414"/>
    <w:link w:val="1174"/>
    <w:qFormat/>
    <w:pPr>
      <w:jc w:val="center"/>
      <w:spacing w:line="400" w:lineRule="exact"/>
      <w:widowControl/>
    </w:pPr>
  </w:style>
  <w:style w:type="character" w:styleId="1415">
    <w:name w:val="页脚 Char"/>
    <w:next w:val="1415"/>
    <w:link w:val="1174"/>
    <w:uiPriority w:val="99"/>
    <w:qFormat/>
    <w:rPr>
      <w:rFonts w:ascii="宋体" w:eastAsia="宋体"/>
      <w:sz w:val="18"/>
      <w:lang w:val="en-US" w:eastAsia="zh-CN" w:bidi="ar-SA"/>
    </w:rPr>
  </w:style>
  <w:style w:type="paragraph" w:styleId="1416">
    <w:name w:val="Char Char41"/>
    <w:basedOn w:val="1174"/>
    <w:next w:val="1416"/>
    <w:link w:val="1174"/>
    <w:qFormat/>
    <w:pPr>
      <w:jc w:val="center"/>
      <w:spacing w:line="400" w:lineRule="exact"/>
      <w:widowControl/>
    </w:pPr>
  </w:style>
  <w:style w:type="character" w:styleId="1417">
    <w:name w:val="批注文字 Char"/>
    <w:next w:val="1417"/>
    <w:link w:val="1174"/>
    <w:uiPriority w:val="99"/>
    <w:qFormat/>
    <w:rPr>
      <w:sz w:val="21"/>
      <w:szCs w:val="24"/>
    </w:rPr>
  </w:style>
  <w:style w:type="character" w:styleId="1418">
    <w:name w:val="标题 Char"/>
    <w:next w:val="1418"/>
    <w:link w:val="1174"/>
    <w:qFormat/>
    <w:rPr>
      <w:b/>
      <w:sz w:val="32"/>
    </w:rPr>
  </w:style>
  <w:style w:type="paragraph" w:styleId="1419">
    <w:name w:val="图例"/>
    <w:basedOn w:val="1174"/>
    <w:next w:val="1419"/>
    <w:link w:val="1174"/>
    <w:qFormat/>
    <w:pPr>
      <w:jc w:val="center"/>
      <w:spacing w:before="120" w:after="120" w:line="360" w:lineRule="auto"/>
    </w:pPr>
    <w:rPr>
      <w:rFonts w:eastAsia="仿宋_GB2312"/>
      <w:b/>
      <w:sz w:val="24"/>
      <w:szCs w:val="20"/>
    </w:rPr>
  </w:style>
  <w:style w:type="paragraph" w:styleId="1420">
    <w:name w:val="Table Paragraph"/>
    <w:basedOn w:val="1174"/>
    <w:next w:val="1420"/>
    <w:link w:val="1174"/>
    <w:uiPriority w:val="1"/>
    <w:qFormat/>
    <w:pPr>
      <w:jc w:val="left"/>
    </w:pPr>
    <w:rPr>
      <w:rFonts w:ascii="宋体" w:hAnsi="宋体" w:cs="宋体"/>
      <w:sz w:val="22"/>
      <w:szCs w:val="22"/>
      <w:lang w:eastAsia="en-US"/>
    </w:rPr>
  </w:style>
  <w:style w:type="table" w:styleId="1421">
    <w:name w:val="Table Normal"/>
    <w:next w:val="1421"/>
    <w:link w:val="1174"/>
    <w:uiPriority w:val="2"/>
    <w:semiHidden/>
    <w:qFormat/>
    <w:pPr>
      <w:widowControl w:val="off"/>
    </w:pPr>
    <w:rPr>
      <w:rFonts w:ascii="Calibri" w:hAnsi="Calibri"/>
      <w:sz w:val="22"/>
      <w:szCs w:val="22"/>
      <w:lang w:val="en-US" w:eastAsia="en-US" w:bidi="ar-SA"/>
    </w:rPr>
    <w:tblPr/>
  </w:style>
  <w:style w:type="paragraph" w:styleId="1422">
    <w:name w:val="成文日期"/>
    <w:basedOn w:val="1174"/>
    <w:next w:val="1422"/>
    <w:link w:val="1423"/>
    <w:qFormat/>
    <w:pPr>
      <w:ind w:right="400" w:firstLine="200"/>
      <w:jc w:val="right"/>
      <w:spacing w:line="570" w:lineRule="exact"/>
    </w:pPr>
    <w:rPr>
      <w:rFonts w:ascii="仿宋_GB2312" w:eastAsia="仿宋_GB2312"/>
      <w:sz w:val="32"/>
      <w:szCs w:val="20"/>
      <w:lang w:val="en-US" w:eastAsia="en-US"/>
    </w:rPr>
  </w:style>
  <w:style w:type="character" w:styleId="1423">
    <w:name w:val="成文日期 Char"/>
    <w:next w:val="1423"/>
    <w:link w:val="1422"/>
    <w:qFormat/>
    <w:rPr>
      <w:rFonts w:ascii="仿宋_GB2312" w:eastAsia="仿宋_GB2312"/>
      <w:sz w:val="32"/>
      <w:lang w:val="en-US" w:eastAsia="en-US"/>
    </w:rPr>
  </w:style>
  <w:style w:type="paragraph" w:styleId="1424">
    <w:name w:val="修订"/>
    <w:next w:val="1424"/>
    <w:link w:val="1174"/>
    <w:hidden/>
    <w:uiPriority w:val="99"/>
    <w:unhideWhenUsed/>
    <w:rPr>
      <w:sz w:val="21"/>
      <w:szCs w:val="24"/>
      <w:lang w:val="en-US" w:eastAsia="zh-CN" w:bidi="ar-SA"/>
    </w:rPr>
  </w:style>
  <w:style w:type="character" w:styleId="1425">
    <w:name w:val="未处理的提及"/>
    <w:next w:val="1425"/>
    <w:link w:val="1174"/>
    <w:uiPriority w:val="99"/>
    <w:unhideWhenUsed/>
    <w:rPr>
      <w:color w:val="605e5c"/>
      <w:shd w:val="clear" w:color="auto" w:fill="e1dfdd"/>
    </w:rPr>
  </w:style>
  <w:style w:type="paragraph" w:styleId="1426">
    <w:name w:val="尾注文本"/>
    <w:basedOn w:val="1174"/>
    <w:next w:val="1426"/>
    <w:link w:val="1524"/>
    <w:qFormat/>
    <w:pPr>
      <w:jc w:val="left"/>
    </w:pPr>
    <w:rPr>
      <w:sz w:val="24"/>
    </w:rPr>
  </w:style>
  <w:style w:type="character" w:styleId="1427">
    <w:name w:val="尾注文本 字符"/>
    <w:next w:val="1427"/>
    <w:link w:val="1174"/>
    <w:qFormat/>
    <w:rPr>
      <w:sz w:val="21"/>
      <w:szCs w:val="24"/>
    </w:rPr>
  </w:style>
  <w:style w:type="paragraph" w:styleId="1428">
    <w:name w:val="脚注文本"/>
    <w:basedOn w:val="1174"/>
    <w:next w:val="1428"/>
    <w:link w:val="1479"/>
    <w:qFormat/>
    <w:pPr>
      <w:jc w:val="left"/>
    </w:pPr>
    <w:rPr>
      <w:sz w:val="18"/>
      <w:szCs w:val="20"/>
    </w:rPr>
  </w:style>
  <w:style w:type="character" w:styleId="1429">
    <w:name w:val="脚注文本 字符"/>
    <w:next w:val="1429"/>
    <w:link w:val="1174"/>
    <w:qFormat/>
    <w:rPr>
      <w:sz w:val="18"/>
      <w:szCs w:val="18"/>
    </w:rPr>
  </w:style>
  <w:style w:type="paragraph" w:styleId="1430">
    <w:name w:val="正文文本 2"/>
    <w:basedOn w:val="1174"/>
    <w:next w:val="1430"/>
    <w:link w:val="1491"/>
    <w:qFormat/>
    <w:rPr>
      <w:rFonts w:ascii="宋体"/>
      <w:b/>
      <w:sz w:val="24"/>
      <w:szCs w:val="20"/>
    </w:rPr>
  </w:style>
  <w:style w:type="character" w:styleId="1431">
    <w:name w:val="正文文本 2 字符"/>
    <w:next w:val="1431"/>
    <w:link w:val="1174"/>
    <w:qFormat/>
    <w:rPr>
      <w:sz w:val="21"/>
      <w:szCs w:val="24"/>
    </w:rPr>
  </w:style>
  <w:style w:type="paragraph" w:styleId="1432">
    <w:name w:val="索引 2"/>
    <w:basedOn w:val="1174"/>
    <w:next w:val="1174"/>
    <w:link w:val="1174"/>
    <w:uiPriority w:val="99"/>
    <w:qFormat/>
    <w:pPr>
      <w:ind w:left="200"/>
    </w:pPr>
    <w:rPr>
      <w:rFonts w:ascii="Calibri" w:hAnsi="Calibri"/>
      <w:szCs w:val="20"/>
    </w:rPr>
  </w:style>
  <w:style w:type="paragraph" w:styleId="1433">
    <w:name w:val="正文文本首行缩进"/>
    <w:basedOn w:val="1206"/>
    <w:next w:val="1433"/>
    <w:link w:val="1434"/>
    <w:pPr>
      <w:ind w:firstLine="420"/>
      <w:spacing w:before="0" w:after="120" w:line="240" w:lineRule="auto"/>
      <w:tabs>
        <w:tab w:val="clear" w:pos="567" w:leader="none"/>
      </w:tabs>
    </w:pPr>
    <w:rPr>
      <w:rFonts w:ascii="Times New Roman" w:hAnsi="Times New Roman" w:eastAsia="宋体" w:cs="Times New Roman"/>
      <w:sz w:val="21"/>
      <w:szCs w:val="20"/>
    </w:rPr>
  </w:style>
  <w:style w:type="character" w:styleId="1434">
    <w:name w:val="正文文本首行缩进 字符"/>
    <w:next w:val="1434"/>
    <w:link w:val="1433"/>
    <w:rPr>
      <w:rFonts w:ascii="宋体" w:hAnsi="宋体"/>
      <w:sz w:val="21"/>
      <w:szCs w:val="24"/>
    </w:rPr>
  </w:style>
  <w:style w:type="character" w:styleId="1435">
    <w:name w:val="尾注引用"/>
    <w:next w:val="1435"/>
    <w:link w:val="1174"/>
    <w:qFormat/>
    <w:rPr>
      <w:rFonts w:cs="Times New Roman"/>
      <w:vertAlign w:val="superscript"/>
    </w:rPr>
  </w:style>
  <w:style w:type="character" w:styleId="1436">
    <w:name w:val="脚注引用"/>
    <w:next w:val="1436"/>
    <w:link w:val="1174"/>
    <w:qFormat/>
    <w:rPr>
      <w:rFonts w:cs="Times New Roman"/>
      <w:vertAlign w:val="superscript"/>
    </w:rPr>
  </w:style>
  <w:style w:type="character" w:styleId="1437">
    <w:name w:val="标题 1 字符"/>
    <w:next w:val="1437"/>
    <w:link w:val="1174"/>
    <w:uiPriority w:val="99"/>
    <w:qFormat/>
    <w:rPr>
      <w:rFonts w:ascii="黑体" w:hAnsi="Times New Roman" w:eastAsia="宋体" w:cs="Times New Roman"/>
      <w:b/>
      <w:sz w:val="32"/>
      <w:szCs w:val="24"/>
    </w:rPr>
  </w:style>
  <w:style w:type="character" w:styleId="1438">
    <w:name w:val="标题 2 字符"/>
    <w:next w:val="1438"/>
    <w:link w:val="1174"/>
    <w:uiPriority w:val="99"/>
    <w:qFormat/>
    <w:rPr>
      <w:rFonts w:ascii="Arial" w:hAnsi="Arial" w:eastAsia="黑体" w:cs="Times New Roman"/>
      <w:b/>
      <w:sz w:val="32"/>
      <w:szCs w:val="20"/>
    </w:rPr>
  </w:style>
  <w:style w:type="character" w:styleId="1439">
    <w:name w:val="标题 3 字符"/>
    <w:next w:val="1439"/>
    <w:link w:val="1174"/>
    <w:uiPriority w:val="99"/>
    <w:qFormat/>
    <w:rPr>
      <w:rFonts w:ascii="Times New Roman" w:hAnsi="Times New Roman" w:eastAsia="宋体" w:cs="Times New Roman"/>
      <w:b/>
      <w:sz w:val="32"/>
      <w:szCs w:val="20"/>
    </w:rPr>
  </w:style>
  <w:style w:type="character" w:styleId="1440">
    <w:name w:val="文档结构图 字符"/>
    <w:next w:val="1440"/>
    <w:link w:val="1174"/>
    <w:qFormat/>
    <w:rPr>
      <w:rFonts w:ascii="宋体" w:hAnsi="Times New Roman" w:eastAsia="宋体" w:cs="Times New Roman"/>
      <w:sz w:val="18"/>
      <w:szCs w:val="18"/>
    </w:rPr>
  </w:style>
  <w:style w:type="character" w:styleId="1441">
    <w:name w:val="批注主题 字符"/>
    <w:next w:val="1441"/>
    <w:link w:val="1174"/>
    <w:qFormat/>
    <w:rPr>
      <w:rFonts w:ascii="Times New Roman" w:hAnsi="Times New Roman" w:eastAsia="宋体" w:cs="Times New Roman"/>
      <w:b/>
      <w:bCs/>
      <w:sz w:val="24"/>
      <w:szCs w:val="20"/>
      <w:lang w:val="en-US" w:eastAsia="zh-CN" w:bidi="ar-SA"/>
    </w:rPr>
  </w:style>
  <w:style w:type="character" w:styleId="1442">
    <w:name w:val="正文文本 字符"/>
    <w:next w:val="1442"/>
    <w:link w:val="1174"/>
    <w:qFormat/>
    <w:rPr>
      <w:rFonts w:ascii="Times New Roman" w:hAnsi="Times New Roman" w:eastAsia="宋体" w:cs="Times New Roman"/>
      <w:szCs w:val="24"/>
    </w:rPr>
  </w:style>
  <w:style w:type="character" w:styleId="1443">
    <w:name w:val="正文文本缩进 字符"/>
    <w:next w:val="1443"/>
    <w:link w:val="1174"/>
    <w:qFormat/>
    <w:rPr>
      <w:rFonts w:ascii="宋体" w:hAnsi="Times New Roman" w:eastAsia="宋体" w:cs="Century"/>
      <w:spacing w:val="2"/>
      <w:szCs w:val="24"/>
    </w:rPr>
  </w:style>
  <w:style w:type="character" w:styleId="1444">
    <w:name w:val="日期 字符"/>
    <w:next w:val="1444"/>
    <w:link w:val="1174"/>
    <w:uiPriority w:val="99"/>
    <w:qFormat/>
    <w:rPr>
      <w:rFonts w:ascii="宋体" w:hAnsi="宋体" w:eastAsia="宋体" w:cs="Times New Roman"/>
      <w:sz w:val="24"/>
      <w:szCs w:val="20"/>
    </w:rPr>
  </w:style>
  <w:style w:type="character" w:styleId="1445">
    <w:name w:val="正文文本缩进 2 字符"/>
    <w:next w:val="1445"/>
    <w:link w:val="1174"/>
    <w:qFormat/>
    <w:rPr>
      <w:rFonts w:ascii="Times New Roman" w:hAnsi="Times New Roman" w:eastAsia="宋体" w:cs="Times New Roman"/>
      <w:szCs w:val="24"/>
    </w:rPr>
  </w:style>
  <w:style w:type="character" w:styleId="1446">
    <w:name w:val="批注框文本 字符"/>
    <w:next w:val="1446"/>
    <w:link w:val="1174"/>
    <w:uiPriority w:val="99"/>
    <w:qFormat/>
    <w:rPr>
      <w:rFonts w:ascii="Times New Roman" w:hAnsi="Times New Roman" w:eastAsia="宋体" w:cs="Times New Roman"/>
      <w:sz w:val="18"/>
      <w:szCs w:val="18"/>
    </w:rPr>
  </w:style>
  <w:style w:type="character" w:styleId="1447">
    <w:name w:val="页脚 字符"/>
    <w:next w:val="1447"/>
    <w:link w:val="1174"/>
    <w:qFormat/>
    <w:rPr>
      <w:rFonts w:ascii="Times New Roman" w:hAnsi="Times New Roman" w:eastAsia="宋体" w:cs="Times New Roman"/>
      <w:sz w:val="18"/>
      <w:szCs w:val="18"/>
    </w:rPr>
  </w:style>
  <w:style w:type="character" w:styleId="1448">
    <w:name w:val="页眉 字符"/>
    <w:next w:val="1448"/>
    <w:link w:val="1174"/>
    <w:qFormat/>
    <w:rPr>
      <w:rFonts w:ascii="Times New Roman" w:hAnsi="Times New Roman" w:eastAsia="宋体" w:cs="Times New Roman"/>
      <w:sz w:val="18"/>
      <w:szCs w:val="20"/>
    </w:rPr>
  </w:style>
  <w:style w:type="paragraph" w:styleId="1449">
    <w:name w:val="纯文本1"/>
    <w:next w:val="1228"/>
    <w:link w:val="1471"/>
    <w:qFormat/>
    <w:pPr>
      <w:jc w:val="both"/>
      <w:widowControl w:val="off"/>
    </w:pPr>
    <w:rPr>
      <w:rFonts w:ascii="宋体" w:hAnsi="宋体"/>
      <w:sz w:val="26"/>
      <w:lang w:val="en-US" w:eastAsia="zh-CN" w:bidi="ar-SA"/>
    </w:rPr>
  </w:style>
  <w:style w:type="paragraph" w:styleId="1450">
    <w:name w:val="列出段落11"/>
    <w:basedOn w:val="1174"/>
    <w:next w:val="1450"/>
    <w:link w:val="1174"/>
    <w:uiPriority w:val="99"/>
    <w:qFormat/>
    <w:pPr>
      <w:ind w:firstLine="420"/>
    </w:pPr>
    <w:rPr>
      <w:szCs w:val="20"/>
    </w:rPr>
  </w:style>
  <w:style w:type="character" w:styleId="1451">
    <w:name w:val="页码1"/>
    <w:basedOn w:val="1184"/>
    <w:next w:val="1451"/>
    <w:link w:val="1174"/>
    <w:qFormat/>
  </w:style>
  <w:style w:type="paragraph" w:styleId="1452">
    <w:name w:val="正文文本缩进21"/>
    <w:basedOn w:val="1174"/>
    <w:next w:val="1452"/>
    <w:link w:val="1174"/>
    <w:qFormat/>
    <w:pPr>
      <w:ind w:firstLine="301"/>
      <w:spacing w:line="200" w:lineRule="exact"/>
    </w:pPr>
    <w:rPr>
      <w:rFonts w:ascii="宋体" w:hAnsi="Courier New"/>
      <w:spacing w:val="-4"/>
      <w:sz w:val="18"/>
      <w:szCs w:val="20"/>
    </w:rPr>
  </w:style>
  <w:style w:type="paragraph" w:styleId="1453">
    <w:name w:val="修订1"/>
    <w:next w:val="1453"/>
    <w:link w:val="1174"/>
    <w:hidden/>
    <w:uiPriority w:val="99"/>
    <w:semiHidden/>
    <w:qFormat/>
    <w:rPr>
      <w:sz w:val="21"/>
      <w:lang w:val="en-US" w:eastAsia="zh-CN" w:bidi="ar-SA"/>
    </w:rPr>
  </w:style>
  <w:style w:type="character" w:styleId="1454">
    <w:name w:val="正文缩进 字符"/>
    <w:next w:val="1454"/>
    <w:link w:val="1174"/>
    <w:uiPriority w:val="99"/>
    <w:qFormat/>
    <w:rPr>
      <w:rFonts w:ascii="宋体" w:hAnsi="Times New Roman" w:eastAsia="宋体" w:cs="Times New Roman"/>
      <w:sz w:val="24"/>
    </w:rPr>
  </w:style>
  <w:style w:type="paragraph" w:styleId="1455">
    <w:name w:val="Í¼±íÕýÎÄ"/>
    <w:basedOn w:val="1174"/>
    <w:next w:val="1189"/>
    <w:link w:val="1174"/>
    <w:qFormat/>
    <w:pPr>
      <w:ind w:firstLine="420"/>
    </w:pPr>
    <w:rPr>
      <w:sz w:val="24"/>
      <w:szCs w:val="20"/>
    </w:rPr>
  </w:style>
  <w:style w:type="character" w:styleId="1456">
    <w:name w:val="font01"/>
    <w:next w:val="1456"/>
    <w:link w:val="1174"/>
    <w:qFormat/>
    <w:rPr>
      <w:rFonts w:hint="eastAsia" w:ascii="宋体" w:hAnsi="宋体" w:eastAsia="宋体" w:cs="宋体"/>
      <w:color w:val="000000"/>
      <w:sz w:val="24"/>
      <w:szCs w:val="24"/>
      <w:u w:val="none"/>
    </w:rPr>
  </w:style>
  <w:style w:type="paragraph" w:styleId="1457">
    <w:name w:val="纯文本2"/>
    <w:next w:val="1228"/>
    <w:link w:val="1174"/>
    <w:qFormat/>
    <w:pPr>
      <w:jc w:val="both"/>
      <w:widowControl w:val="off"/>
    </w:pPr>
    <w:rPr>
      <w:rFonts w:ascii="宋体"/>
      <w:sz w:val="26"/>
      <w:szCs w:val="22"/>
      <w:lang w:val="en-US" w:eastAsia="zh-CN" w:bidi="ar-SA"/>
    </w:rPr>
  </w:style>
  <w:style w:type="paragraph" w:styleId="1458">
    <w:name w:val="TOC 标题1"/>
    <w:basedOn w:val="1175"/>
    <w:next w:val="1174"/>
    <w:link w:val="1174"/>
    <w:unhideWhenUsed/>
    <w:qFormat/>
    <w:pPr>
      <w:jc w:val="left"/>
      <w:spacing w:before="480" w:after="0" w:line="276" w:lineRule="auto"/>
      <w:widowControl/>
      <w:outlineLvl w:val="9"/>
    </w:pPr>
    <w:rPr>
      <w:rFonts w:ascii="Cambria" w:hAnsi="Cambria" w:eastAsia="宋体" w:cs="Times New Roman"/>
      <w:bCs/>
      <w:color w:val="365f91"/>
      <w:sz w:val="28"/>
      <w:szCs w:val="28"/>
    </w:rPr>
  </w:style>
  <w:style w:type="character" w:styleId="1459">
    <w:name w:val="普通(网站) 字符"/>
    <w:next w:val="1459"/>
    <w:link w:val="1236"/>
    <w:qFormat/>
    <w:rPr>
      <w:rFonts w:ascii="宋体" w:hAnsi="宋体" w:cs="宋体"/>
      <w:sz w:val="24"/>
      <w:szCs w:val="24"/>
    </w:rPr>
  </w:style>
  <w:style w:type="character" w:styleId="1460">
    <w:name w:val="标题 4 字符"/>
    <w:next w:val="1460"/>
    <w:link w:val="1174"/>
    <w:uiPriority w:val="9"/>
    <w:semiHidden/>
    <w:qFormat/>
    <w:rPr>
      <w:rFonts w:ascii="Cambria" w:hAnsi="Cambria" w:eastAsia="宋体" w:cs="Times New Roman"/>
      <w:b/>
      <w:bCs/>
      <w:sz w:val="28"/>
      <w:szCs w:val="28"/>
    </w:rPr>
  </w:style>
  <w:style w:type="character" w:styleId="1461">
    <w:name w:val="标题 5 字符"/>
    <w:next w:val="1461"/>
    <w:link w:val="1174"/>
    <w:uiPriority w:val="9"/>
    <w:semiHidden/>
    <w:qFormat/>
    <w:rPr>
      <w:rFonts w:ascii="Times New Roman" w:hAnsi="Times New Roman" w:eastAsia="宋体" w:cs="Times New Roman"/>
      <w:b/>
      <w:bCs/>
      <w:sz w:val="28"/>
      <w:szCs w:val="28"/>
    </w:rPr>
  </w:style>
  <w:style w:type="character" w:styleId="1462">
    <w:name w:val="标题 6 字符"/>
    <w:next w:val="1462"/>
    <w:link w:val="1174"/>
    <w:uiPriority w:val="9"/>
    <w:semiHidden/>
    <w:qFormat/>
    <w:rPr>
      <w:rFonts w:ascii="Cambria" w:hAnsi="Cambria" w:eastAsia="宋体" w:cs="Times New Roman"/>
      <w:b/>
      <w:bCs/>
      <w:sz w:val="24"/>
      <w:szCs w:val="24"/>
    </w:rPr>
  </w:style>
  <w:style w:type="character" w:styleId="1463">
    <w:name w:val="标题 7 字符"/>
    <w:next w:val="1463"/>
    <w:link w:val="1174"/>
    <w:uiPriority w:val="9"/>
    <w:semiHidden/>
    <w:qFormat/>
    <w:rPr>
      <w:rFonts w:ascii="Times New Roman" w:hAnsi="Times New Roman" w:eastAsia="宋体" w:cs="Times New Roman"/>
      <w:b/>
      <w:bCs/>
      <w:sz w:val="24"/>
      <w:szCs w:val="24"/>
    </w:rPr>
  </w:style>
  <w:style w:type="character" w:styleId="1464">
    <w:name w:val="标题 8 字符"/>
    <w:next w:val="1464"/>
    <w:link w:val="1174"/>
    <w:uiPriority w:val="9"/>
    <w:semiHidden/>
    <w:qFormat/>
    <w:rPr>
      <w:rFonts w:ascii="Cambria" w:hAnsi="Cambria" w:eastAsia="宋体" w:cs="Times New Roman"/>
      <w:sz w:val="24"/>
      <w:szCs w:val="24"/>
    </w:rPr>
  </w:style>
  <w:style w:type="character" w:styleId="1465">
    <w:name w:val="标题 9 字符"/>
    <w:next w:val="1465"/>
    <w:link w:val="1174"/>
    <w:uiPriority w:val="9"/>
    <w:semiHidden/>
    <w:qFormat/>
    <w:rPr>
      <w:rFonts w:ascii="Cambria" w:hAnsi="Cambria" w:eastAsia="宋体" w:cs="Times New Roman"/>
      <w:sz w:val="21"/>
      <w:szCs w:val="21"/>
    </w:rPr>
  </w:style>
  <w:style w:type="character" w:styleId="1466">
    <w:name w:val="正文文本 3 字符"/>
    <w:next w:val="1466"/>
    <w:link w:val="1174"/>
    <w:qFormat/>
    <w:rPr>
      <w:rFonts w:ascii="Times New Roman" w:hAnsi="Times New Roman" w:eastAsia="宋体" w:cs="Times New Roman"/>
      <w:sz w:val="16"/>
      <w:szCs w:val="16"/>
    </w:rPr>
  </w:style>
  <w:style w:type="character" w:styleId="1467">
    <w:name w:val="正文文本缩进 3 字符"/>
    <w:next w:val="1467"/>
    <w:link w:val="1174"/>
    <w:qFormat/>
    <w:rPr>
      <w:rFonts w:ascii="Times New Roman" w:hAnsi="Times New Roman" w:eastAsia="宋体" w:cs="Times New Roman"/>
      <w:sz w:val="16"/>
      <w:szCs w:val="16"/>
    </w:rPr>
  </w:style>
  <w:style w:type="character" w:styleId="1468">
    <w:name w:val="标题 字符"/>
    <w:next w:val="1468"/>
    <w:link w:val="1174"/>
    <w:uiPriority w:val="10"/>
    <w:qFormat/>
    <w:rPr>
      <w:rFonts w:ascii="Cambria" w:hAnsi="Cambria" w:eastAsia="宋体" w:cs="Times New Roman"/>
      <w:b/>
      <w:bCs/>
      <w:sz w:val="32"/>
      <w:szCs w:val="32"/>
    </w:rPr>
  </w:style>
  <w:style w:type="character" w:styleId="1469">
    <w:name w:val="正文文本首行缩进 2 字符"/>
    <w:next w:val="1469"/>
    <w:link w:val="1174"/>
    <w:uiPriority w:val="99"/>
    <w:rPr>
      <w:rFonts w:ascii="Times New Roman" w:hAnsi="Times New Roman" w:eastAsia="宋体" w:cs="Times New Roman"/>
      <w:spacing w:val="2"/>
      <w:sz w:val="21"/>
      <w:szCs w:val="24"/>
    </w:rPr>
  </w:style>
  <w:style w:type="paragraph" w:styleId="1470">
    <w:name w:val="p0"/>
    <w:basedOn w:val="1174"/>
    <w:next w:val="1470"/>
    <w:link w:val="1174"/>
    <w:uiPriority w:val="99"/>
    <w:qFormat/>
    <w:pPr>
      <w:widowControl/>
    </w:pPr>
    <w:rPr>
      <w:szCs w:val="21"/>
    </w:rPr>
  </w:style>
  <w:style w:type="character" w:styleId="1471">
    <w:name w:val="Plain Text Char"/>
    <w:next w:val="1471"/>
    <w:link w:val="1449"/>
    <w:qFormat/>
    <w:rPr>
      <w:rFonts w:ascii="宋体" w:hAnsi="宋体"/>
      <w:sz w:val="26"/>
    </w:rPr>
  </w:style>
  <w:style w:type="character" w:styleId="1472">
    <w:name w:val="font91"/>
    <w:next w:val="1472"/>
    <w:link w:val="1174"/>
    <w:qFormat/>
    <w:rPr>
      <w:rFonts w:ascii="Times New Roman" w:hAnsi="Times New Roman" w:cs="Times New Roman"/>
      <w:color w:val="000000"/>
      <w:sz w:val="21"/>
      <w:szCs w:val="21"/>
    </w:rPr>
  </w:style>
  <w:style w:type="character" w:styleId="1473">
    <w:name w:val="页眉 字符1"/>
    <w:next w:val="1473"/>
    <w:link w:val="1174"/>
    <w:qFormat/>
    <w:rPr>
      <w:rFonts w:eastAsia="宋体"/>
      <w:sz w:val="18"/>
      <w:lang w:val="en-US" w:eastAsia="zh-CN"/>
    </w:rPr>
  </w:style>
  <w:style w:type="character" w:styleId="1474">
    <w:name w:val="正文缩进 字符1"/>
    <w:next w:val="1474"/>
    <w:link w:val="1174"/>
    <w:qFormat/>
    <w:rPr>
      <w:sz w:val="24"/>
    </w:rPr>
  </w:style>
  <w:style w:type="character" w:styleId="1475">
    <w:name w:val="正文文本缩进 3 Char1"/>
    <w:next w:val="1475"/>
    <w:link w:val="1174"/>
    <w:semiHidden/>
    <w:qFormat/>
    <w:rPr>
      <w:sz w:val="16"/>
    </w:rPr>
  </w:style>
  <w:style w:type="character" w:styleId="1476">
    <w:name w:val="正文文本 3 Char1"/>
    <w:next w:val="1476"/>
    <w:link w:val="1174"/>
    <w:semiHidden/>
    <w:qFormat/>
    <w:rPr>
      <w:rFonts w:ascii="Times New Roman" w:hAnsi="Times New Roman" w:eastAsia="宋体" w:cs="Times New Roman"/>
      <w:sz w:val="16"/>
      <w:szCs w:val="16"/>
    </w:rPr>
  </w:style>
  <w:style w:type="paragraph" w:styleId="1477">
    <w:name w:val="正文文本缩进 Char Char"/>
    <w:basedOn w:val="1174"/>
    <w:next w:val="1477"/>
    <w:link w:val="1174"/>
    <w:uiPriority w:val="99"/>
    <w:qFormat/>
    <w:pPr>
      <w:ind w:left="420"/>
      <w:spacing w:after="120"/>
    </w:pPr>
    <w:rPr>
      <w:rFonts w:hAnsi="Calibri" w:eastAsia="宋体" w:cs="Times New Roman"/>
      <w:szCs w:val="20"/>
    </w:rPr>
  </w:style>
  <w:style w:type="character" w:styleId="1478">
    <w:name w:val="批注框文本 Char1"/>
    <w:next w:val="1478"/>
    <w:link w:val="1174"/>
    <w:semiHidden/>
    <w:qFormat/>
    <w:rPr>
      <w:sz w:val="18"/>
    </w:rPr>
  </w:style>
  <w:style w:type="character" w:styleId="1479">
    <w:name w:val="脚注文本 字符1"/>
    <w:next w:val="1479"/>
    <w:link w:val="1428"/>
    <w:qFormat/>
    <w:rPr>
      <w:sz w:val="18"/>
    </w:rPr>
  </w:style>
  <w:style w:type="character" w:styleId="1480">
    <w:name w:val="info1"/>
    <w:next w:val="1480"/>
    <w:link w:val="1174"/>
    <w:uiPriority w:val="99"/>
    <w:qFormat/>
    <w:rPr>
      <w:sz w:val="29"/>
    </w:rPr>
  </w:style>
  <w:style w:type="character" w:styleId="1481">
    <w:name w:val="正文文本 3 字符1"/>
    <w:next w:val="1481"/>
    <w:link w:val="1174"/>
    <w:qFormat/>
    <w:rPr>
      <w:rFonts w:ascii="Times New Roman" w:hAnsi="Times New Roman"/>
      <w:b/>
      <w:sz w:val="24"/>
    </w:rPr>
  </w:style>
  <w:style w:type="character" w:styleId="1482">
    <w:name w:val="font21"/>
    <w:next w:val="1482"/>
    <w:link w:val="1174"/>
    <w:qFormat/>
    <w:rPr>
      <w:rFonts w:ascii="宋体" w:hAnsi="宋体" w:eastAsia="宋体" w:cs="宋体"/>
      <w:color w:val="000000"/>
      <w:sz w:val="24"/>
      <w:szCs w:val="24"/>
    </w:rPr>
  </w:style>
  <w:style w:type="character" w:styleId="1483">
    <w:name w:val="标题 字符1"/>
    <w:next w:val="1483"/>
    <w:link w:val="1174"/>
    <w:uiPriority w:val="10"/>
    <w:qFormat/>
    <w:rPr>
      <w:rFonts w:ascii="Arial" w:hAnsi="Arial"/>
      <w:b/>
      <w:sz w:val="32"/>
    </w:rPr>
  </w:style>
  <w:style w:type="character" w:styleId="1484">
    <w:name w:val="正文文本 字符1"/>
    <w:next w:val="1484"/>
    <w:link w:val="1174"/>
    <w:qFormat/>
  </w:style>
  <w:style w:type="character" w:styleId="1485">
    <w:name w:val="font101"/>
    <w:next w:val="1485"/>
    <w:link w:val="1174"/>
    <w:qFormat/>
    <w:rPr>
      <w:rFonts w:ascii="宋体" w:hAnsi="宋体" w:eastAsia="宋体" w:cs="宋体"/>
      <w:b/>
      <w:color w:val="000000"/>
      <w:sz w:val="24"/>
      <w:szCs w:val="24"/>
    </w:rPr>
  </w:style>
  <w:style w:type="character" w:styleId="1486">
    <w:name w:val="font31"/>
    <w:next w:val="1486"/>
    <w:link w:val="1174"/>
    <w:qFormat/>
    <w:rPr>
      <w:rFonts w:ascii="宋体" w:hAnsi="宋体" w:eastAsia="宋体" w:cs="宋体"/>
      <w:b/>
      <w:color w:val="000000"/>
      <w:sz w:val="24"/>
      <w:szCs w:val="24"/>
    </w:rPr>
  </w:style>
  <w:style w:type="character" w:styleId="1487">
    <w:name w:val="标题 7 字符1"/>
    <w:next w:val="1487"/>
    <w:link w:val="1174"/>
    <w:qFormat/>
    <w:rPr>
      <w:rFonts w:ascii="Courier New" w:hAnsi="Courier New" w:eastAsia="宋体" w:cs="Times New Roman"/>
      <w:b/>
      <w:bCs/>
      <w:sz w:val="21"/>
      <w:szCs w:val="21"/>
    </w:rPr>
  </w:style>
  <w:style w:type="character" w:styleId="1488">
    <w:name w:val="页脚 字符1"/>
    <w:next w:val="1488"/>
    <w:link w:val="1174"/>
    <w:qFormat/>
    <w:rPr>
      <w:rFonts w:eastAsia="宋体"/>
      <w:sz w:val="18"/>
      <w:lang w:val="en-US" w:eastAsia="zh-CN"/>
    </w:rPr>
  </w:style>
  <w:style w:type="character" w:styleId="1489">
    <w:name w:val="正文文本缩进 字符1"/>
    <w:next w:val="1489"/>
    <w:link w:val="1174"/>
    <w:qFormat/>
    <w:rPr>
      <w:rFonts w:ascii="宋体" w:hAnsi="宋体" w:cs="Century"/>
      <w:spacing w:val="2"/>
      <w:sz w:val="24"/>
      <w:szCs w:val="24"/>
    </w:rPr>
  </w:style>
  <w:style w:type="character" w:styleId="1490">
    <w:name w:val="font81"/>
    <w:next w:val="1490"/>
    <w:link w:val="1174"/>
    <w:qFormat/>
    <w:rPr>
      <w:rFonts w:ascii="宋体" w:hAnsi="宋体" w:eastAsia="宋体" w:cs="宋体"/>
      <w:b/>
      <w:color w:val="000000"/>
      <w:sz w:val="24"/>
      <w:szCs w:val="24"/>
    </w:rPr>
  </w:style>
  <w:style w:type="character" w:styleId="1491">
    <w:name w:val="正文文本 2 字符1"/>
    <w:next w:val="1491"/>
    <w:link w:val="1430"/>
    <w:qFormat/>
    <w:rPr>
      <w:rFonts w:ascii="宋体"/>
      <w:b/>
      <w:sz w:val="24"/>
    </w:rPr>
  </w:style>
  <w:style w:type="character" w:styleId="1492">
    <w:name w:val="font51"/>
    <w:next w:val="1492"/>
    <w:link w:val="1174"/>
    <w:qFormat/>
    <w:rPr>
      <w:rFonts w:ascii="Times New Roman" w:hAnsi="Times New Roman" w:cs="Times New Roman"/>
      <w:color w:val="000000"/>
      <w:sz w:val="24"/>
      <w:szCs w:val="24"/>
    </w:rPr>
  </w:style>
  <w:style w:type="character" w:styleId="1493">
    <w:name w:val="正文文本 Char1"/>
    <w:next w:val="1493"/>
    <w:link w:val="1174"/>
    <w:semiHidden/>
    <w:qFormat/>
    <w:rPr>
      <w:sz w:val="24"/>
    </w:rPr>
  </w:style>
  <w:style w:type="character" w:styleId="1494">
    <w:name w:val="引用 Char"/>
    <w:next w:val="1494"/>
    <w:link w:val="1495"/>
    <w:uiPriority w:val="99"/>
    <w:qFormat/>
    <w:rPr>
      <w:rFonts w:eastAsia="仿宋_GB2312"/>
      <w:color w:val="000000"/>
      <w:sz w:val="24"/>
    </w:rPr>
  </w:style>
  <w:style w:type="paragraph" w:styleId="1495">
    <w:name w:val="引用1"/>
    <w:basedOn w:val="1174"/>
    <w:next w:val="1174"/>
    <w:link w:val="1494"/>
    <w:uiPriority w:val="99"/>
    <w:qFormat/>
    <w:rPr>
      <w:rFonts w:eastAsia="仿宋_GB2312"/>
      <w:color w:val="000000"/>
      <w:sz w:val="24"/>
      <w:szCs w:val="20"/>
    </w:rPr>
  </w:style>
  <w:style w:type="character" w:styleId="1496">
    <w:name w:val="font71"/>
    <w:next w:val="1496"/>
    <w:link w:val="1174"/>
    <w:qFormat/>
    <w:rPr>
      <w:rFonts w:ascii="宋体" w:hAnsi="宋体" w:eastAsia="宋体" w:cs="宋体"/>
      <w:b/>
      <w:color w:val="000000"/>
      <w:sz w:val="18"/>
      <w:szCs w:val="18"/>
      <w:vertAlign w:val="superscript"/>
    </w:rPr>
  </w:style>
  <w:style w:type="character" w:styleId="1497">
    <w:name w:val="标题 9 字符1"/>
    <w:next w:val="1497"/>
    <w:link w:val="1174"/>
    <w:qFormat/>
    <w:rPr>
      <w:rFonts w:ascii="Arial" w:hAnsi="Arial" w:eastAsia="黑体" w:cs="Times New Roman"/>
    </w:rPr>
  </w:style>
  <w:style w:type="character" w:styleId="1498">
    <w:name w:val="标题 6 字符1"/>
    <w:next w:val="1498"/>
    <w:link w:val="1174"/>
    <w:qFormat/>
    <w:rPr>
      <w:rFonts w:ascii="Arial" w:hAnsi="Arial" w:eastAsia="宋体" w:cs="Times New Roman"/>
      <w:bCs/>
      <w:sz w:val="24"/>
      <w:szCs w:val="24"/>
    </w:rPr>
  </w:style>
  <w:style w:type="character" w:styleId="1499">
    <w:name w:val="日期 字符1"/>
    <w:next w:val="1499"/>
    <w:link w:val="1174"/>
    <w:qFormat/>
    <w:rPr>
      <w:szCs w:val="20"/>
    </w:rPr>
  </w:style>
  <w:style w:type="character" w:styleId="1500">
    <w:name w:val="Char Char17"/>
    <w:next w:val="1500"/>
    <w:link w:val="1174"/>
    <w:qFormat/>
    <w:rPr>
      <w:rFonts w:ascii="Arial" w:hAnsi="Arial" w:eastAsia="黑体"/>
      <w:b/>
      <w:sz w:val="32"/>
    </w:rPr>
  </w:style>
  <w:style w:type="character" w:styleId="1501">
    <w:name w:val="articlecontent"/>
    <w:next w:val="1501"/>
    <w:link w:val="1174"/>
    <w:qFormat/>
    <w:rPr>
      <w:rFonts w:cs="Times New Roman"/>
    </w:rPr>
  </w:style>
  <w:style w:type="character" w:styleId="1502">
    <w:name w:val="批注主题 字符1"/>
    <w:next w:val="1502"/>
    <w:link w:val="1174"/>
    <w:qFormat/>
    <w:rPr>
      <w:b/>
      <w:bCs/>
      <w:sz w:val="24"/>
      <w:szCs w:val="24"/>
    </w:rPr>
  </w:style>
  <w:style w:type="character" w:styleId="1503">
    <w:name w:val="标题 2 字符1"/>
    <w:next w:val="1503"/>
    <w:link w:val="1174"/>
    <w:qFormat/>
    <w:rPr>
      <w:rFonts w:ascii="Arial" w:hAnsi="Arial" w:eastAsia="黑体" w:cs="Arial"/>
      <w:sz w:val="28"/>
    </w:rPr>
  </w:style>
  <w:style w:type="character" w:styleId="1504">
    <w:name w:val="标题 8 字符1"/>
    <w:next w:val="1504"/>
    <w:link w:val="1174"/>
    <w:qFormat/>
    <w:rPr>
      <w:rFonts w:ascii="Arial" w:hAnsi="Arial" w:eastAsia="黑体" w:cs="Times New Roman"/>
    </w:rPr>
  </w:style>
  <w:style w:type="character" w:styleId="1505">
    <w:name w:val="font161"/>
    <w:next w:val="1505"/>
    <w:link w:val="1174"/>
    <w:qFormat/>
    <w:rPr>
      <w:b/>
      <w:sz w:val="32"/>
    </w:rPr>
  </w:style>
  <w:style w:type="character" w:styleId="1506">
    <w:name w:val="标题 1 Char1"/>
    <w:next w:val="1506"/>
    <w:link w:val="1174"/>
    <w:qFormat/>
    <w:rPr>
      <w:rFonts w:ascii="Times New Roman" w:hAnsi="Times New Roman" w:eastAsia="黑体" w:cs="Times New Roman"/>
      <w:sz w:val="30"/>
      <w:szCs w:val="20"/>
    </w:rPr>
  </w:style>
  <w:style w:type="character" w:styleId="1507">
    <w:name w:val="正文文本 字符2"/>
    <w:next w:val="1507"/>
    <w:link w:val="1174"/>
    <w:rPr>
      <w:rFonts w:ascii="Times New Roman" w:hAnsi="Times New Roman"/>
    </w:rPr>
  </w:style>
  <w:style w:type="character" w:styleId="1508">
    <w:name w:val="标题 4 字符1"/>
    <w:next w:val="1508"/>
    <w:link w:val="1174"/>
    <w:qFormat/>
    <w:rPr>
      <w:rFonts w:ascii="Arial" w:hAnsi="Arial" w:eastAsia="黑体" w:cs="Times New Roman"/>
      <w:b/>
      <w:bCs/>
      <w:sz w:val="28"/>
      <w:szCs w:val="28"/>
    </w:rPr>
  </w:style>
  <w:style w:type="character" w:styleId="1509">
    <w:name w:val="批注文字 字符1"/>
    <w:next w:val="1509"/>
    <w:link w:val="1174"/>
    <w:qFormat/>
    <w:rPr>
      <w:sz w:val="21"/>
    </w:rPr>
  </w:style>
  <w:style w:type="character" w:styleId="1510">
    <w:name w:val="标题 1 字符1"/>
    <w:next w:val="1510"/>
    <w:link w:val="1174"/>
    <w:qFormat/>
    <w:rPr>
      <w:rFonts w:eastAsia="黑体"/>
      <w:sz w:val="30"/>
    </w:rPr>
  </w:style>
  <w:style w:type="character" w:styleId="1511">
    <w:name w:val="apple-converted-space"/>
    <w:next w:val="1511"/>
    <w:link w:val="1174"/>
    <w:qFormat/>
    <w:rPr>
      <w:rFonts w:cs="Times New Roman"/>
    </w:rPr>
  </w:style>
  <w:style w:type="character" w:styleId="1512">
    <w:name w:val="正文文本缩进 3 字符1"/>
    <w:next w:val="1512"/>
    <w:link w:val="1174"/>
    <w:qFormat/>
    <w:rPr>
      <w:rFonts w:ascii="Times New Roman" w:hAnsi="Times New Roman"/>
      <w:sz w:val="16"/>
      <w:szCs w:val="16"/>
    </w:rPr>
  </w:style>
  <w:style w:type="character" w:styleId="1513">
    <w:name w:val="标题 3 字符1"/>
    <w:next w:val="1513"/>
    <w:link w:val="1174"/>
    <w:qFormat/>
    <w:rPr>
      <w:rFonts w:eastAsia="宋体"/>
      <w:b/>
      <w:sz w:val="32"/>
      <w:lang w:val="en-US" w:eastAsia="zh-CN"/>
    </w:rPr>
  </w:style>
  <w:style w:type="character" w:styleId="1514">
    <w:name w:val="文档结构图 Char1"/>
    <w:next w:val="1514"/>
    <w:link w:val="1174"/>
    <w:semiHidden/>
    <w:qFormat/>
    <w:rPr>
      <w:rFonts w:ascii="Microsoft YaHei UI" w:eastAsia="Microsoft YaHei UI"/>
      <w:sz w:val="18"/>
    </w:rPr>
  </w:style>
  <w:style w:type="character" w:styleId="1515">
    <w:name w:val="font11"/>
    <w:next w:val="1515"/>
    <w:link w:val="1174"/>
    <w:qFormat/>
    <w:rPr>
      <w:rFonts w:ascii="宋体" w:hAnsi="宋体" w:eastAsia="宋体" w:cs="宋体"/>
      <w:b/>
      <w:color w:val="000000"/>
      <w:sz w:val="18"/>
      <w:szCs w:val="18"/>
    </w:rPr>
  </w:style>
  <w:style w:type="character" w:styleId="1516">
    <w:name w:val="正文文本 2 Char1"/>
    <w:next w:val="1516"/>
    <w:link w:val="1174"/>
    <w:semiHidden/>
    <w:qFormat/>
    <w:rPr>
      <w:rFonts w:ascii="Times New Roman" w:hAnsi="Times New Roman" w:eastAsia="宋体" w:cs="Times New Roman"/>
      <w:sz w:val="24"/>
      <w:szCs w:val="24"/>
    </w:rPr>
  </w:style>
  <w:style w:type="character" w:styleId="1517">
    <w:name w:val="正文文本缩进 2 字符1"/>
    <w:next w:val="1517"/>
    <w:link w:val="1174"/>
    <w:qFormat/>
    <w:rPr>
      <w:rFonts w:ascii="Courier New" w:hAnsi="Courier New"/>
    </w:rPr>
  </w:style>
  <w:style w:type="character" w:styleId="1518">
    <w:name w:val="脚注文本 Char1"/>
    <w:next w:val="1518"/>
    <w:link w:val="1174"/>
    <w:semiHidden/>
    <w:qFormat/>
    <w:rPr>
      <w:rFonts w:ascii="Times New Roman" w:hAnsi="Times New Roman" w:eastAsia="宋体" w:cs="Times New Roman"/>
      <w:sz w:val="18"/>
      <w:szCs w:val="18"/>
    </w:rPr>
  </w:style>
  <w:style w:type="character" w:styleId="1519">
    <w:name w:val="标题 5 字符1"/>
    <w:next w:val="1519"/>
    <w:link w:val="1174"/>
    <w:qFormat/>
    <w:rPr>
      <w:rFonts w:ascii="Times New Roman" w:hAnsi="Times New Roman" w:eastAsia="宋体" w:cs="Times New Roman"/>
      <w:b/>
      <w:sz w:val="28"/>
      <w:szCs w:val="28"/>
    </w:rPr>
  </w:style>
  <w:style w:type="character" w:styleId="1520">
    <w:name w:val="正文文本缩进 2 Char1"/>
    <w:next w:val="1520"/>
    <w:link w:val="1174"/>
    <w:semiHidden/>
    <w:qFormat/>
    <w:rPr>
      <w:rFonts w:ascii="Times New Roman" w:hAnsi="Times New Roman" w:eastAsia="宋体" w:cs="Times New Roman"/>
      <w:sz w:val="24"/>
      <w:szCs w:val="24"/>
    </w:rPr>
  </w:style>
  <w:style w:type="character" w:styleId="1521">
    <w:name w:val="Placeholder Text1"/>
    <w:next w:val="1521"/>
    <w:link w:val="1174"/>
    <w:uiPriority w:val="99"/>
    <w:semiHidden/>
    <w:qFormat/>
    <w:rPr>
      <w:rFonts w:cs="Times New Roman"/>
      <w:color w:val="808080"/>
    </w:rPr>
  </w:style>
  <w:style w:type="character" w:styleId="1522">
    <w:name w:val="批注框文本 字符1"/>
    <w:next w:val="1522"/>
    <w:link w:val="1174"/>
    <w:qFormat/>
    <w:rPr>
      <w:sz w:val="18"/>
    </w:rPr>
  </w:style>
  <w:style w:type="character" w:styleId="1523">
    <w:name w:val="font61"/>
    <w:next w:val="1523"/>
    <w:link w:val="1174"/>
    <w:qFormat/>
    <w:rPr>
      <w:rFonts w:ascii="宋体" w:hAnsi="宋体" w:eastAsia="宋体" w:cs="宋体"/>
      <w:b/>
      <w:color w:val="000000"/>
      <w:sz w:val="24"/>
      <w:szCs w:val="24"/>
      <w:vertAlign w:val="superscript"/>
    </w:rPr>
  </w:style>
  <w:style w:type="character" w:styleId="1524">
    <w:name w:val="尾注文本 字符1"/>
    <w:next w:val="1524"/>
    <w:link w:val="1426"/>
    <w:qFormat/>
    <w:rPr>
      <w:sz w:val="24"/>
      <w:szCs w:val="24"/>
    </w:rPr>
  </w:style>
  <w:style w:type="character" w:styleId="1525">
    <w:name w:val="批注主题 字符2"/>
    <w:next w:val="1525"/>
    <w:link w:val="1174"/>
    <w:rPr>
      <w:b/>
      <w:bCs/>
      <w:sz w:val="21"/>
    </w:rPr>
  </w:style>
  <w:style w:type="character" w:styleId="1526">
    <w:name w:val="已访问的超链接1"/>
    <w:next w:val="1526"/>
    <w:link w:val="1174"/>
    <w:uiPriority w:val="99"/>
    <w:qFormat/>
    <w:rPr>
      <w:rFonts w:ascii="Times New Roman"/>
    </w:rPr>
  </w:style>
  <w:style w:type="paragraph" w:styleId="1527">
    <w:name w:val="_Style 49"/>
    <w:basedOn w:val="1174"/>
    <w:next w:val="1214"/>
    <w:link w:val="1174"/>
    <w:uiPriority w:val="99"/>
    <w:qFormat/>
    <w:rPr>
      <w:rFonts w:ascii="宋体" w:hAnsi="Courier New"/>
      <w:sz w:val="24"/>
      <w:szCs w:val="20"/>
    </w:rPr>
  </w:style>
  <w:style w:type="paragraph" w:styleId="1528">
    <w:name w:val="_Style 90"/>
    <w:next w:val="1528"/>
    <w:link w:val="1174"/>
    <w:qFormat/>
    <w:pPr>
      <w:jc w:val="both"/>
      <w:widowControl w:val="off"/>
    </w:pPr>
    <w:rPr>
      <w:sz w:val="21"/>
      <w:lang w:val="en-US" w:eastAsia="zh-CN" w:bidi="ar-SA"/>
    </w:rPr>
  </w:style>
  <w:style w:type="paragraph" w:styleId="1529">
    <w:name w:val="Char Char Char1 Char8"/>
    <w:basedOn w:val="1174"/>
    <w:next w:val="1529"/>
    <w:link w:val="1174"/>
    <w:uiPriority w:val="99"/>
    <w:qFormat/>
    <w:pPr>
      <w:ind w:firstLine="200"/>
      <w:spacing w:line="360" w:lineRule="auto"/>
    </w:pPr>
    <w:rPr>
      <w:rFonts w:ascii="Calibri" w:hAnsi="Calibri"/>
      <w:szCs w:val="20"/>
    </w:rPr>
  </w:style>
  <w:style w:type="character" w:styleId="1530">
    <w:name w:val="正文文本首行缩进 字符1"/>
    <w:next w:val="1530"/>
    <w:link w:val="1174"/>
    <w:uiPriority w:val="99"/>
    <w:semiHidden/>
    <w:rPr>
      <w:rFonts w:ascii="Times New Roman" w:hAnsi="Times New Roman" w:eastAsia="宋体" w:cs="Times New Roman"/>
      <w:sz w:val="21"/>
      <w:szCs w:val="24"/>
    </w:rPr>
  </w:style>
  <w:style w:type="paragraph" w:styleId="1531">
    <w:name w:val="样式 标题 3 + (中文) 黑体 小四 非加粗 段前: 7.8 磅 段后: 0 磅 行距: 固定值 20 磅"/>
    <w:basedOn w:val="1177"/>
    <w:next w:val="1531"/>
    <w:link w:val="1174"/>
    <w:qFormat/>
    <w:pPr>
      <w:jc w:val="both"/>
      <w:spacing w:before="0" w:after="0" w:line="400" w:lineRule="exact"/>
    </w:pPr>
    <w:rPr>
      <w:rFonts w:ascii="Calibri" w:hAnsi="Calibri" w:eastAsia="黑体"/>
      <w:b w:val="0"/>
      <w:szCs w:val="24"/>
      <w:u w:val="none"/>
    </w:rPr>
  </w:style>
  <w:style w:type="paragraph" w:styleId="1532">
    <w:name w:val="6'"/>
    <w:basedOn w:val="1174"/>
    <w:next w:val="1532"/>
    <w:link w:val="1174"/>
    <w:qFormat/>
    <w:pPr>
      <w:jc w:val="center"/>
      <w:spacing w:line="320" w:lineRule="exact"/>
    </w:pPr>
    <w:rPr>
      <w:spacing w:val="20"/>
      <w:szCs w:val="20"/>
    </w:rPr>
  </w:style>
  <w:style w:type="character" w:styleId="1533">
    <w:name w:val="脚注文本 字符2"/>
    <w:next w:val="1533"/>
    <w:link w:val="1174"/>
    <w:uiPriority w:val="99"/>
    <w:semiHidden/>
    <w:rPr>
      <w:rFonts w:ascii="Times New Roman" w:hAnsi="Times New Roman" w:eastAsia="宋体" w:cs="Times New Roman"/>
      <w:sz w:val="18"/>
      <w:szCs w:val="18"/>
    </w:rPr>
  </w:style>
  <w:style w:type="paragraph" w:styleId="1534">
    <w:name w:val="默认段落字体 Para Char Char Char Char Char Char Char Char Char1 Char Char Char Char Char Char Char Char"/>
    <w:basedOn w:val="1200"/>
    <w:next w:val="1534"/>
    <w:link w:val="1174"/>
    <w:qFormat/>
  </w:style>
  <w:style w:type="paragraph" w:styleId="1535">
    <w:name w:val="样式 标题 1 + 黑体 三号 非加粗 居中 段前: 6 磅 段后: 6 磅 行距: 固定值 20 磅"/>
    <w:basedOn w:val="1175"/>
    <w:next w:val="1535"/>
    <w:link w:val="1174"/>
    <w:qFormat/>
    <w:pPr>
      <w:spacing w:before="120" w:line="400" w:lineRule="exact"/>
    </w:pPr>
    <w:rPr>
      <w:rFonts w:ascii="黑体" w:hAnsi="黑体" w:eastAsia="黑体" w:cs="宋体"/>
      <w:b w:val="0"/>
    </w:rPr>
  </w:style>
  <w:style w:type="paragraph" w:styleId="1536">
    <w:name w:val="myparagraph"/>
    <w:basedOn w:val="1174"/>
    <w:next w:val="1536"/>
    <w:link w:val="1174"/>
    <w:qFormat/>
    <w:pPr>
      <w:ind w:firstLine="480"/>
      <w:jc w:val="left"/>
      <w:spacing w:before="100" w:beforeAutospacing="1" w:after="100" w:afterAutospacing="1"/>
      <w:widowControl/>
    </w:pPr>
    <w:rPr>
      <w:rFonts w:ascii="宋体" w:hAnsi="宋体"/>
      <w:sz w:val="28"/>
      <w:szCs w:val="28"/>
    </w:rPr>
  </w:style>
  <w:style w:type="paragraph" w:styleId="1537">
    <w:name w:val="xl57"/>
    <w:basedOn w:val="1174"/>
    <w:next w:val="1537"/>
    <w:link w:val="1174"/>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38">
    <w:name w:val="标题 字符2"/>
    <w:next w:val="1538"/>
    <w:link w:val="1174"/>
    <w:uiPriority w:val="10"/>
    <w:rPr>
      <w:rFonts w:ascii="Cambria" w:hAnsi="Cambria" w:eastAsia="宋体" w:cs="Times New Roman"/>
      <w:b/>
      <w:bCs/>
      <w:sz w:val="32"/>
      <w:szCs w:val="32"/>
    </w:rPr>
  </w:style>
  <w:style w:type="paragraph" w:styleId="1539">
    <w:name w:val="标题3"/>
    <w:basedOn w:val="1174"/>
    <w:next w:val="1174"/>
    <w:link w:val="1174"/>
    <w:qFormat/>
    <w:pPr>
      <w:keepNext/>
      <w:spacing w:before="50" w:after="50" w:line="440" w:lineRule="atLeast"/>
      <w:outlineLvl w:val="2"/>
    </w:pPr>
    <w:rPr>
      <w:rFonts w:ascii="宋体" w:hAnsi="宋体"/>
      <w:b/>
      <w:sz w:val="24"/>
      <w:szCs w:val="20"/>
    </w:rPr>
  </w:style>
  <w:style w:type="paragraph" w:styleId="1540">
    <w:name w:val="xl56"/>
    <w:basedOn w:val="1174"/>
    <w:next w:val="1540"/>
    <w:link w:val="117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41">
    <w:name w:val="格式10"/>
    <w:basedOn w:val="1174"/>
    <w:next w:val="1541"/>
    <w:link w:val="1174"/>
    <w:qFormat/>
    <w:pPr>
      <w:ind w:left="480"/>
      <w:spacing w:line="360" w:lineRule="exact"/>
    </w:pPr>
    <w:rPr>
      <w:sz w:val="24"/>
    </w:rPr>
  </w:style>
  <w:style w:type="paragraph" w:styleId="1542">
    <w:name w:val="xl54"/>
    <w:basedOn w:val="1174"/>
    <w:next w:val="1542"/>
    <w:link w:val="1174"/>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3">
    <w:name w:val="表格文字居中"/>
    <w:basedOn w:val="1174"/>
    <w:next w:val="1174"/>
    <w:link w:val="1174"/>
    <w:qFormat/>
    <w:pPr>
      <w:jc w:val="center"/>
      <w:spacing w:line="360" w:lineRule="auto"/>
      <w:tabs>
        <w:tab w:val="left" w:pos="720" w:leader="none"/>
        <w:tab w:val="left" w:pos="900" w:leader="none"/>
      </w:tabs>
    </w:pPr>
    <w:rPr>
      <w:rFonts w:ascii="宋体" w:hAnsi="Arial"/>
      <w:sz w:val="18"/>
      <w:szCs w:val="20"/>
    </w:rPr>
  </w:style>
  <w:style w:type="paragraph" w:styleId="1544">
    <w:name w:val="xl61"/>
    <w:basedOn w:val="1174"/>
    <w:next w:val="1544"/>
    <w:link w:val="1174"/>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45">
    <w:name w:val="正文文本 2 字符2"/>
    <w:next w:val="1545"/>
    <w:link w:val="1174"/>
    <w:uiPriority w:val="99"/>
    <w:semiHidden/>
    <w:rPr>
      <w:rFonts w:ascii="Times New Roman" w:hAnsi="Times New Roman" w:eastAsia="宋体" w:cs="Times New Roman"/>
      <w:sz w:val="21"/>
    </w:rPr>
  </w:style>
  <w:style w:type="paragraph" w:styleId="1546">
    <w:name w:val="Char Char Char1 Char6"/>
    <w:basedOn w:val="1174"/>
    <w:next w:val="1546"/>
    <w:link w:val="1174"/>
    <w:uiPriority w:val="99"/>
    <w:qFormat/>
    <w:pPr>
      <w:ind w:firstLine="200"/>
      <w:spacing w:line="360" w:lineRule="auto"/>
    </w:pPr>
    <w:rPr>
      <w:rFonts w:ascii="宋体" w:hAnsi="宋体"/>
      <w:sz w:val="24"/>
      <w:szCs w:val="20"/>
    </w:rPr>
  </w:style>
  <w:style w:type="paragraph" w:styleId="1547">
    <w:name w:val="正文文本缩进 3 Char Char"/>
    <w:basedOn w:val="1174"/>
    <w:next w:val="1547"/>
    <w:link w:val="1174"/>
    <w:qFormat/>
    <w:pPr>
      <w:ind w:firstLine="479"/>
      <w:spacing w:line="400" w:lineRule="exact"/>
    </w:pPr>
    <w:rPr>
      <w:rFonts w:ascii="仿宋_GB2312" w:hAnsi="Calibri" w:eastAsia="仿宋_GB2312"/>
      <w:szCs w:val="20"/>
    </w:rPr>
  </w:style>
  <w:style w:type="paragraph" w:styleId="1548">
    <w:name w:val="2"/>
    <w:basedOn w:val="1174"/>
    <w:next w:val="1548"/>
    <w:link w:val="1174"/>
    <w:qFormat/>
    <w:pPr>
      <w:numPr>
        <w:ilvl w:val="0"/>
        <w:numId w:val="17"/>
      </w:numPr>
      <w:spacing w:line="460" w:lineRule="exact"/>
      <w:tabs>
        <w:tab w:val="left" w:pos="1955" w:leader="none"/>
      </w:tabs>
    </w:pPr>
    <w:rPr>
      <w:sz w:val="28"/>
    </w:rPr>
  </w:style>
  <w:style w:type="paragraph" w:styleId="1549">
    <w:name w:val="xl60"/>
    <w:basedOn w:val="1174"/>
    <w:next w:val="1549"/>
    <w:link w:val="1174"/>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50">
    <w:name w:val="正文文本 3 字符2"/>
    <w:next w:val="1550"/>
    <w:link w:val="1174"/>
    <w:uiPriority w:val="99"/>
    <w:semiHidden/>
    <w:rPr>
      <w:rFonts w:ascii="Times New Roman" w:hAnsi="Times New Roman" w:eastAsia="宋体" w:cs="Times New Roman"/>
      <w:sz w:val="16"/>
      <w:szCs w:val="16"/>
    </w:rPr>
  </w:style>
  <w:style w:type="paragraph" w:styleId="1551">
    <w:name w:val="Char Char Char1 Char3"/>
    <w:basedOn w:val="1174"/>
    <w:next w:val="1551"/>
    <w:link w:val="1174"/>
    <w:uiPriority w:val="99"/>
    <w:qFormat/>
    <w:pPr>
      <w:ind w:firstLine="200"/>
      <w:spacing w:line="360" w:lineRule="auto"/>
    </w:pPr>
    <w:rPr>
      <w:rFonts w:ascii="宋体" w:hAnsi="宋体"/>
      <w:sz w:val="24"/>
      <w:szCs w:val="20"/>
    </w:rPr>
  </w:style>
  <w:style w:type="paragraph" w:styleId="1552">
    <w:name w:val="xl55"/>
    <w:basedOn w:val="1174"/>
    <w:next w:val="1552"/>
    <w:link w:val="11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53">
    <w:name w:val="xl58"/>
    <w:basedOn w:val="1174"/>
    <w:next w:val="1553"/>
    <w:link w:val="1174"/>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54">
    <w:name w:val="公文标题"/>
    <w:basedOn w:val="1174"/>
    <w:next w:val="1554"/>
    <w:link w:val="1174"/>
    <w:qFormat/>
    <w:pPr>
      <w:jc w:val="center"/>
    </w:pPr>
    <w:rPr>
      <w:rFonts w:eastAsia="仿宋_GB2312"/>
      <w:sz w:val="44"/>
      <w:szCs w:val="20"/>
    </w:rPr>
  </w:style>
  <w:style w:type="character" w:styleId="1555">
    <w:name w:val="尾注文本 字符2"/>
    <w:next w:val="1555"/>
    <w:link w:val="1174"/>
    <w:uiPriority w:val="99"/>
    <w:semiHidden/>
    <w:rPr>
      <w:rFonts w:ascii="Times New Roman" w:hAnsi="Times New Roman" w:eastAsia="宋体" w:cs="Times New Roman"/>
      <w:sz w:val="21"/>
    </w:rPr>
  </w:style>
  <w:style w:type="paragraph" w:styleId="1556">
    <w:name w:val="普通(网站)1"/>
    <w:basedOn w:val="1174"/>
    <w:next w:val="1556"/>
    <w:link w:val="1174"/>
    <w:uiPriority w:val="99"/>
    <w:qFormat/>
    <w:pPr>
      <w:jc w:val="left"/>
      <w:spacing w:before="100" w:beforeAutospacing="1" w:after="100" w:afterAutospacing="1"/>
      <w:widowControl/>
    </w:pPr>
    <w:rPr>
      <w:rFonts w:ascii="宋体" w:hAnsi="宋体"/>
      <w:sz w:val="24"/>
      <w:szCs w:val="20"/>
    </w:rPr>
  </w:style>
  <w:style w:type="paragraph" w:styleId="1557">
    <w:name w:val="洗"/>
    <w:basedOn w:val="1174"/>
    <w:next w:val="1557"/>
    <w:link w:val="1174"/>
    <w:qFormat/>
    <w:pPr>
      <w:spacing w:line="360" w:lineRule="auto"/>
    </w:pPr>
    <w:rPr>
      <w:rFonts w:ascii="宋体"/>
      <w:sz w:val="28"/>
      <w:szCs w:val="20"/>
    </w:rPr>
  </w:style>
  <w:style w:type="character" w:styleId="1558">
    <w:name w:val="正文文本缩进 3 字符2"/>
    <w:next w:val="1558"/>
    <w:link w:val="1174"/>
    <w:uiPriority w:val="99"/>
    <w:semiHidden/>
    <w:rPr>
      <w:rFonts w:ascii="Times New Roman" w:hAnsi="Times New Roman" w:eastAsia="宋体" w:cs="Times New Roman"/>
      <w:sz w:val="16"/>
      <w:szCs w:val="16"/>
    </w:rPr>
  </w:style>
  <w:style w:type="paragraph" w:styleId="1559">
    <w:name w:val="Char Char Char1 Char7"/>
    <w:basedOn w:val="1174"/>
    <w:next w:val="1559"/>
    <w:link w:val="1174"/>
    <w:uiPriority w:val="99"/>
    <w:qFormat/>
    <w:pPr>
      <w:ind w:firstLine="200"/>
      <w:spacing w:line="360" w:lineRule="auto"/>
    </w:pPr>
    <w:rPr>
      <w:rFonts w:ascii="宋体" w:hAnsi="宋体"/>
      <w:sz w:val="24"/>
      <w:szCs w:val="20"/>
    </w:rPr>
  </w:style>
  <w:style w:type="paragraph" w:styleId="1560">
    <w:name w:val="xl59"/>
    <w:basedOn w:val="1174"/>
    <w:next w:val="1560"/>
    <w:link w:val="1174"/>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61">
    <w:name w:val="样式 标题 2 + Times New Roman 四号 非加粗 段前: 5 磅 段后: 0 磅 行距: 固定值 20..."/>
    <w:basedOn w:val="1176"/>
    <w:next w:val="1561"/>
    <w:link w:val="1174"/>
    <w:qFormat/>
    <w:pPr>
      <w:jc w:val="both"/>
      <w:spacing w:before="100" w:line="400" w:lineRule="exact"/>
    </w:pPr>
    <w:rPr>
      <w:rFonts w:ascii="Times New Roman" w:hAnsi="Times New Roman" w:cs="宋体"/>
      <w:b w:val="0"/>
      <w:sz w:val="24"/>
    </w:rPr>
  </w:style>
  <w:style w:type="paragraph" w:styleId="1562">
    <w:name w:val="Char Char Char Char1"/>
    <w:basedOn w:val="1174"/>
    <w:next w:val="1562"/>
    <w:link w:val="1174"/>
    <w:uiPriority w:val="99"/>
    <w:qFormat/>
    <w:pPr>
      <w:ind w:firstLine="200"/>
      <w:spacing w:line="360" w:lineRule="auto"/>
    </w:pPr>
    <w:rPr>
      <w:rFonts w:ascii="Calibri" w:hAnsi="Calibri"/>
      <w:szCs w:val="20"/>
    </w:rPr>
  </w:style>
  <w:style w:type="paragraph" w:styleId="1563">
    <w:name w:val="主送机关"/>
    <w:basedOn w:val="1174"/>
    <w:next w:val="1563"/>
    <w:link w:val="1174"/>
    <w:qFormat/>
    <w:rPr>
      <w:rFonts w:eastAsia="仿宋_GB2312"/>
      <w:sz w:val="32"/>
      <w:szCs w:val="20"/>
    </w:rPr>
  </w:style>
  <w:style w:type="paragraph" w:styleId="1564">
    <w:name w:val="样式4"/>
    <w:basedOn w:val="1176"/>
    <w:next w:val="1564"/>
    <w:link w:val="1174"/>
    <w:uiPriority w:val="99"/>
    <w:qFormat/>
    <w:pPr>
      <w:spacing w:before="0" w:line="240" w:lineRule="auto"/>
    </w:pPr>
    <w:rPr>
      <w:b w:val="0"/>
      <w:sz w:val="28"/>
    </w:rPr>
  </w:style>
  <w:style w:type="paragraph" w:styleId="1565">
    <w:name w:val="格式2"/>
    <w:next w:val="1565"/>
    <w:link w:val="1174"/>
    <w:qFormat/>
    <w:pPr>
      <w:jc w:val="both"/>
      <w:spacing w:before="50" w:line="440" w:lineRule="exact"/>
      <w:widowControl w:val="off"/>
    </w:pPr>
    <w:rPr>
      <w:sz w:val="24"/>
      <w:lang w:val="en-US" w:eastAsia="zh-CN" w:bidi="ar-SA"/>
    </w:rPr>
  </w:style>
  <w:style w:type="paragraph" w:styleId="1566">
    <w:name w:val="font0"/>
    <w:basedOn w:val="1174"/>
    <w:next w:val="1566"/>
    <w:link w:val="1174"/>
    <w:qFormat/>
    <w:pPr>
      <w:jc w:val="left"/>
      <w:spacing w:before="100" w:beforeAutospacing="1" w:after="100" w:afterAutospacing="1"/>
      <w:widowControl/>
    </w:pPr>
    <w:rPr>
      <w:rFonts w:ascii="宋体" w:hAnsi="宋体" w:cs="宋体"/>
      <w:sz w:val="24"/>
    </w:rPr>
  </w:style>
  <w:style w:type="paragraph" w:styleId="1567">
    <w:name w:val="格式３"/>
    <w:basedOn w:val="1174"/>
    <w:next w:val="1567"/>
    <w:link w:val="1174"/>
    <w:qFormat/>
    <w:pPr>
      <w:ind w:left="600" w:hanging="600"/>
      <w:spacing w:line="420" w:lineRule="exact"/>
    </w:pPr>
    <w:rPr>
      <w:rFonts w:ascii="宋体" w:hAnsi="宋体"/>
      <w:color w:val="000000"/>
      <w:sz w:val="24"/>
      <w:szCs w:val="20"/>
    </w:rPr>
  </w:style>
  <w:style w:type="paragraph" w:styleId="1568">
    <w:name w:val="正文样式"/>
    <w:basedOn w:val="1174"/>
    <w:next w:val="1568"/>
    <w:link w:val="1174"/>
    <w:qFormat/>
    <w:pPr>
      <w:ind w:firstLine="680"/>
      <w:jc w:val="center"/>
      <w:spacing w:line="360" w:lineRule="auto"/>
    </w:pPr>
    <w:rPr>
      <w:rFonts w:ascii="宋体"/>
      <w:sz w:val="28"/>
      <w:szCs w:val="20"/>
    </w:rPr>
  </w:style>
  <w:style w:type="paragraph" w:styleId="1569">
    <w:name w:val="样式3"/>
    <w:basedOn w:val="1176"/>
    <w:next w:val="1569"/>
    <w:link w:val="1174"/>
    <w:uiPriority w:val="99"/>
    <w:qFormat/>
    <w:pPr>
      <w:spacing w:before="0" w:line="240" w:lineRule="auto"/>
    </w:pPr>
    <w:rPr>
      <w:b w:val="0"/>
      <w:sz w:val="28"/>
    </w:rPr>
  </w:style>
  <w:style w:type="paragraph" w:styleId="1570">
    <w:name w:val="列表段落1"/>
    <w:basedOn w:val="1174"/>
    <w:next w:val="1570"/>
    <w:link w:val="1174"/>
    <w:uiPriority w:val="34"/>
    <w:qFormat/>
    <w:pPr>
      <w:ind w:firstLine="420"/>
    </w:pPr>
    <w:rPr>
      <w:rFonts w:ascii="Calibri" w:hAnsi="Calibri"/>
      <w:szCs w:val="22"/>
    </w:rPr>
  </w:style>
  <w:style w:type="paragraph" w:styleId="1571">
    <w:name w:val="格式1"/>
    <w:basedOn w:val="1174"/>
    <w:next w:val="1571"/>
    <w:link w:val="1174"/>
    <w:qFormat/>
    <w:pPr>
      <w:jc w:val="center"/>
    </w:pPr>
    <w:rPr>
      <w:rFonts w:ascii="黑体" w:hAnsi="宋体" w:eastAsia="黑体"/>
      <w:b/>
      <w:bCs/>
      <w:color w:val="000000"/>
      <w:sz w:val="32"/>
      <w:szCs w:val="20"/>
    </w:rPr>
  </w:style>
  <w:style w:type="paragraph" w:styleId="1572">
    <w:name w:val="样式1"/>
    <w:basedOn w:val="1176"/>
    <w:next w:val="1572"/>
    <w:link w:val="1174"/>
    <w:uiPriority w:val="99"/>
    <w:qFormat/>
    <w:pPr>
      <w:spacing w:before="0" w:line="415" w:lineRule="auto"/>
    </w:pPr>
    <w:rPr>
      <w:b w:val="0"/>
      <w:sz w:val="28"/>
    </w:rPr>
  </w:style>
  <w:style w:type="paragraph" w:styleId="1573">
    <w:name w:val="Char Char Char1 Char Char Char Char"/>
    <w:basedOn w:val="1174"/>
    <w:next w:val="1573"/>
    <w:link w:val="1174"/>
    <w:uiPriority w:val="99"/>
    <w:qFormat/>
    <w:rPr>
      <w:rFonts w:ascii="宋体" w:hAnsi="宋体" w:cs="Courier New"/>
      <w:sz w:val="32"/>
      <w:szCs w:val="32"/>
    </w:rPr>
  </w:style>
  <w:style w:type="paragraph" w:styleId="1574">
    <w:name w:val="格式3"/>
    <w:basedOn w:val="1174"/>
    <w:next w:val="1574"/>
    <w:link w:val="1174"/>
    <w:qFormat/>
    <w:pPr>
      <w:numPr>
        <w:ilvl w:val="0"/>
        <w:numId w:val="18"/>
      </w:numPr>
      <w:spacing w:line="360" w:lineRule="auto"/>
      <w:tabs>
        <w:tab w:val="left" w:pos="1222" w:leader="none"/>
        <w:tab w:val="left" w:pos="1626" w:leader="none"/>
        <w:tab w:val="left" w:pos="1755" w:leader="none"/>
      </w:tabs>
    </w:pPr>
    <w:rPr>
      <w:rFonts w:ascii="宋体" w:hAnsi="宋体"/>
      <w:szCs w:val="21"/>
    </w:rPr>
  </w:style>
  <w:style w:type="paragraph" w:styleId="1575">
    <w:name w:val="表1"/>
    <w:basedOn w:val="1174"/>
    <w:next w:val="1575"/>
    <w:link w:val="1174"/>
    <w:qFormat/>
    <w:pPr>
      <w:ind w:left="1965" w:hanging="705"/>
      <w:spacing w:before="200" w:line="320" w:lineRule="atLeast"/>
      <w:tabs>
        <w:tab w:val="left" w:pos="1965" w:leader="none"/>
      </w:tabs>
    </w:pPr>
    <w:rPr>
      <w:sz w:val="24"/>
      <w:szCs w:val="20"/>
    </w:rPr>
  </w:style>
  <w:style w:type="paragraph" w:styleId="1576">
    <w:name w:val="表格3"/>
    <w:basedOn w:val="1174"/>
    <w:next w:val="1576"/>
    <w:link w:val="1174"/>
    <w:qFormat/>
    <w:pPr>
      <w:spacing w:line="420" w:lineRule="atLeast"/>
    </w:pPr>
    <w:rPr>
      <w:rFonts w:eastAsia="楷体"/>
      <w:szCs w:val="20"/>
    </w:rPr>
  </w:style>
  <w:style w:type="paragraph" w:styleId="1577">
    <w:name w:val="表格"/>
    <w:basedOn w:val="1174"/>
    <w:next w:val="1577"/>
    <w:link w:val="1174"/>
    <w:qFormat/>
    <w:pPr>
      <w:jc w:val="center"/>
    </w:pPr>
    <w:rPr>
      <w:rFonts w:ascii="华文细黑" w:hAnsi="华文细黑"/>
      <w:szCs w:val="20"/>
    </w:rPr>
  </w:style>
  <w:style w:type="paragraph" w:styleId="1578">
    <w:name w:val="Char Char Char1 Char5"/>
    <w:basedOn w:val="1174"/>
    <w:next w:val="1578"/>
    <w:link w:val="1174"/>
    <w:uiPriority w:val="99"/>
    <w:qFormat/>
    <w:pPr>
      <w:ind w:firstLine="200"/>
      <w:spacing w:line="360" w:lineRule="auto"/>
    </w:pPr>
    <w:rPr>
      <w:rFonts w:ascii="宋体" w:hAnsi="宋体"/>
      <w:sz w:val="24"/>
      <w:szCs w:val="20"/>
    </w:rPr>
  </w:style>
  <w:style w:type="paragraph" w:styleId="1579">
    <w:name w:val="纯文本3"/>
    <w:next w:val="1228"/>
    <w:link w:val="1174"/>
    <w:uiPriority w:val="99"/>
    <w:pPr>
      <w:jc w:val="both"/>
      <w:widowControl w:val="off"/>
    </w:pPr>
    <w:rPr>
      <w:rFonts w:ascii="宋体" w:hAnsi="Calibri" w:cs="宋体"/>
      <w:sz w:val="26"/>
      <w:szCs w:val="26"/>
      <w:lang w:val="en-US" w:eastAsia="zh-CN" w:bidi="ar-SA"/>
    </w:rPr>
  </w:style>
  <w:style w:type="paragraph" w:styleId="1580">
    <w:name w:val="默认段落字体 Para Char"/>
    <w:basedOn w:val="1174"/>
    <w:next w:val="1580"/>
    <w:link w:val="1174"/>
    <w:qFormat/>
  </w:style>
  <w:style w:type="paragraph" w:styleId="1581">
    <w:name w:val="Char Char Char Char"/>
    <w:basedOn w:val="1174"/>
    <w:next w:val="1581"/>
    <w:link w:val="1174"/>
    <w:qFormat/>
    <w:rPr>
      <w:rFonts w:ascii="Calibri" w:hAnsi="Calibri"/>
      <w:szCs w:val="20"/>
    </w:rPr>
  </w:style>
  <w:style w:type="paragraph" w:styleId="1582">
    <w:name w:val="Char Char Char1 Char4"/>
    <w:basedOn w:val="1174"/>
    <w:next w:val="1582"/>
    <w:link w:val="1174"/>
    <w:uiPriority w:val="99"/>
    <w:qFormat/>
    <w:pPr>
      <w:ind w:firstLine="200"/>
      <w:spacing w:line="360" w:lineRule="auto"/>
    </w:pPr>
    <w:rPr>
      <w:rFonts w:ascii="宋体" w:hAnsi="宋体"/>
      <w:sz w:val="24"/>
      <w:szCs w:val="20"/>
    </w:rPr>
  </w:style>
  <w:style w:type="paragraph" w:styleId="1583">
    <w:name w:val="正文1"/>
    <w:basedOn w:val="1174"/>
    <w:next w:val="1583"/>
    <w:link w:val="1174"/>
    <w:qFormat/>
    <w:pPr>
      <w:contextualSpacing/>
      <w:ind w:firstLine="200"/>
      <w:jc w:val="left"/>
      <w:spacing w:before="120" w:after="120"/>
      <w:widowControl/>
    </w:pPr>
    <w:rPr>
      <w:rFonts w:ascii="Calibri" w:hAnsi="Calibri" w:eastAsia="Adobe 仿宋 Std R"/>
      <w:sz w:val="20"/>
      <w:szCs w:val="21"/>
    </w:rPr>
  </w:style>
  <w:style w:type="paragraph" w:styleId="1584">
    <w:name w:val="msonormal"/>
    <w:basedOn w:val="1174"/>
    <w:next w:val="1584"/>
    <w:link w:val="1174"/>
    <w:pPr>
      <w:jc w:val="left"/>
      <w:spacing w:before="100" w:beforeAutospacing="1" w:after="100" w:afterAutospacing="1"/>
      <w:widowControl/>
    </w:pPr>
    <w:rPr>
      <w:rFonts w:ascii="宋体" w:hAnsi="宋体" w:cs="宋体"/>
      <w:sz w:val="24"/>
    </w:rPr>
  </w:style>
  <w:style w:type="paragraph" w:styleId="1585">
    <w:name w:val="xl125"/>
    <w:basedOn w:val="1174"/>
    <w:next w:val="1585"/>
    <w:link w:val="11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6">
    <w:name w:val="xl126"/>
    <w:basedOn w:val="1174"/>
    <w:next w:val="1586"/>
    <w:link w:val="11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7">
    <w:name w:val="xl127"/>
    <w:basedOn w:val="1174"/>
    <w:next w:val="1587"/>
    <w:link w:val="1174"/>
    <w:pPr>
      <w:jc w:val="left"/>
      <w:spacing w:before="100" w:beforeAutospacing="1" w:after="100" w:afterAutospacing="1"/>
      <w:widowControl/>
    </w:pPr>
    <w:rPr>
      <w:rFonts w:ascii="新宋体" w:hAnsi="新宋体" w:eastAsia="新宋体" w:cs="宋体"/>
      <w:sz w:val="28"/>
      <w:szCs w:val="28"/>
    </w:rPr>
  </w:style>
  <w:style w:type="paragraph" w:styleId="1588">
    <w:name w:val="xl128"/>
    <w:basedOn w:val="1174"/>
    <w:next w:val="1588"/>
    <w:link w:val="11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9">
    <w:name w:val="xl129"/>
    <w:basedOn w:val="1174"/>
    <w:next w:val="1589"/>
    <w:link w:val="11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0">
    <w:name w:val="xl130"/>
    <w:basedOn w:val="1174"/>
    <w:next w:val="1590"/>
    <w:link w:val="11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1">
    <w:name w:val="xl131"/>
    <w:basedOn w:val="1174"/>
    <w:next w:val="1591"/>
    <w:link w:val="117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92">
    <w:name w:val="xl132"/>
    <w:basedOn w:val="1174"/>
    <w:next w:val="1592"/>
    <w:link w:val="1174"/>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93">
    <w:name w:val="xl133"/>
    <w:basedOn w:val="1174"/>
    <w:next w:val="1593"/>
    <w:link w:val="117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94">
    <w:name w:val="xl134"/>
    <w:basedOn w:val="1174"/>
    <w:next w:val="1594"/>
    <w:link w:val="117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95">
    <w:name w:val="xl135"/>
    <w:basedOn w:val="1174"/>
    <w:next w:val="1595"/>
    <w:link w:val="117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96">
    <w:name w:val="xl136"/>
    <w:basedOn w:val="1174"/>
    <w:next w:val="1596"/>
    <w:link w:val="11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7">
    <w:name w:val="xl137"/>
    <w:basedOn w:val="1174"/>
    <w:next w:val="1597"/>
    <w:link w:val="117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98">
    <w:name w:val="xl138"/>
    <w:basedOn w:val="1174"/>
    <w:next w:val="1598"/>
    <w:link w:val="11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9">
    <w:name w:val="xl139"/>
    <w:basedOn w:val="1174"/>
    <w:next w:val="1599"/>
    <w:link w:val="1174"/>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600">
    <w:name w:val="xl140"/>
    <w:basedOn w:val="1174"/>
    <w:next w:val="1600"/>
    <w:link w:val="11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1">
    <w:name w:val="xl141"/>
    <w:basedOn w:val="1174"/>
    <w:next w:val="1601"/>
    <w:link w:val="11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2">
    <w:name w:val="xl142"/>
    <w:basedOn w:val="1174"/>
    <w:next w:val="1602"/>
    <w:link w:val="11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3">
    <w:name w:val="xl143"/>
    <w:basedOn w:val="1174"/>
    <w:next w:val="1603"/>
    <w:link w:val="11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4">
    <w:name w:val="xl144"/>
    <w:basedOn w:val="1174"/>
    <w:next w:val="1604"/>
    <w:link w:val="11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5">
    <w:name w:val="xl145"/>
    <w:basedOn w:val="1174"/>
    <w:next w:val="1605"/>
    <w:link w:val="117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06">
    <w:name w:val="xl146"/>
    <w:basedOn w:val="1174"/>
    <w:next w:val="1606"/>
    <w:link w:val="117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07">
    <w:name w:val="xl147"/>
    <w:basedOn w:val="1174"/>
    <w:next w:val="1607"/>
    <w:link w:val="11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8">
    <w:name w:val="xl148"/>
    <w:basedOn w:val="1174"/>
    <w:next w:val="1608"/>
    <w:link w:val="117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609">
    <w:name w:val="xl149"/>
    <w:basedOn w:val="1174"/>
    <w:next w:val="1609"/>
    <w:link w:val="117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10">
    <w:name w:val="xl150"/>
    <w:basedOn w:val="1174"/>
    <w:next w:val="1610"/>
    <w:link w:val="117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11">
    <w:name w:val="xl151"/>
    <w:basedOn w:val="1174"/>
    <w:next w:val="1611"/>
    <w:link w:val="11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12">
    <w:name w:val="xl152"/>
    <w:basedOn w:val="1174"/>
    <w:next w:val="1612"/>
    <w:link w:val="1174"/>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13">
    <w:name w:val="xl153"/>
    <w:basedOn w:val="1174"/>
    <w:next w:val="1613"/>
    <w:link w:val="1174"/>
    <w:pPr>
      <w:jc w:val="left"/>
      <w:spacing w:before="100" w:beforeAutospacing="1" w:after="100" w:afterAutospacing="1"/>
      <w:widowControl/>
    </w:pPr>
    <w:rPr>
      <w:rFonts w:ascii="新宋体" w:hAnsi="新宋体" w:eastAsia="新宋体" w:cs="宋体"/>
      <w:sz w:val="28"/>
      <w:szCs w:val="28"/>
    </w:rPr>
  </w:style>
  <w:style w:type="paragraph" w:styleId="1614">
    <w:name w:val="xl154"/>
    <w:basedOn w:val="1174"/>
    <w:next w:val="1614"/>
    <w:link w:val="1174"/>
    <w:pPr>
      <w:jc w:val="center"/>
      <w:spacing w:before="100" w:beforeAutospacing="1" w:after="100" w:afterAutospacing="1"/>
      <w:widowControl/>
    </w:pPr>
    <w:rPr>
      <w:rFonts w:ascii="新宋体" w:hAnsi="新宋体" w:eastAsia="新宋体" w:cs="宋体"/>
      <w:sz w:val="28"/>
      <w:szCs w:val="28"/>
    </w:rPr>
  </w:style>
  <w:style w:type="paragraph" w:styleId="1615">
    <w:name w:val="_Style 305"/>
    <w:basedOn w:val="1174"/>
    <w:next w:val="1269"/>
    <w:link w:val="1174"/>
    <w:qFormat/>
    <w:pPr>
      <w:ind w:firstLine="420"/>
    </w:pPr>
    <w:rPr>
      <w:rFonts w:cs="宋体"/>
      <w:sz w:val="20"/>
      <w:szCs w:val="21"/>
    </w:rPr>
  </w:style>
  <w:style w:type="character" w:styleId="1616">
    <w:name w:val="列出段落3 Char"/>
    <w:next w:val="1616"/>
    <w:link w:val="1617"/>
    <w:qFormat/>
    <w:rPr>
      <w:rFonts w:ascii="Calibri" w:hAnsi="Calibri"/>
      <w:sz w:val="21"/>
      <w:szCs w:val="21"/>
    </w:rPr>
  </w:style>
  <w:style w:type="paragraph" w:styleId="1617">
    <w:name w:val="列出段落3"/>
    <w:basedOn w:val="1174"/>
    <w:next w:val="1617"/>
    <w:link w:val="1616"/>
    <w:qFormat/>
    <w:pPr>
      <w:ind w:firstLine="420"/>
    </w:pPr>
    <w:rPr>
      <w:rFonts w:ascii="Calibri" w:hAnsi="Calibri"/>
      <w:szCs w:val="21"/>
    </w:rPr>
  </w:style>
  <w:style w:type="paragraph" w:styleId="1618">
    <w:name w:val="样式 标题 1 + 宋体 居中 段前: 17 磅 段后: 16.5 磅"/>
    <w:basedOn w:val="1175"/>
    <w:next w:val="1618"/>
    <w:link w:val="1174"/>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619">
    <w:name w:val="段"/>
    <w:next w:val="1174"/>
    <w:link w:val="1174"/>
    <w:qFormat/>
    <w:pPr>
      <w:ind w:firstLine="200"/>
      <w:jc w:val="both"/>
    </w:pPr>
    <w:rPr>
      <w:rFonts w:ascii="宋体"/>
      <w:sz w:val="21"/>
      <w:lang w:val="en-US" w:eastAsia="zh-CN" w:bidi="ar-SA"/>
    </w:rPr>
  </w:style>
  <w:style w:type="paragraph" w:styleId="1620">
    <w:name w:val="首行缩进"/>
    <w:basedOn w:val="1174"/>
    <w:next w:val="1620"/>
    <w:link w:val="1174"/>
    <w:qFormat/>
    <w:pPr>
      <w:ind w:firstLine="480"/>
      <w:jc w:val="left"/>
      <w:spacing w:line="360" w:lineRule="auto"/>
    </w:pPr>
    <w:rPr>
      <w:rFonts w:ascii="宋体" w:hAnsi="宋体" w:eastAsia="宋体" w:cs="Times New Roman"/>
      <w:sz w:val="24"/>
      <w:szCs w:val="22"/>
    </w:rPr>
  </w:style>
  <w:style w:type="paragraph" w:styleId="1621">
    <w:name w:val="GP正文(无首行缩进)"/>
    <w:basedOn w:val="1174"/>
    <w:next w:val="1621"/>
    <w:link w:val="1174"/>
    <w:qFormat/>
    <w:pPr>
      <w:ind w:firstLine="480"/>
      <w:jc w:val="left"/>
      <w:spacing w:line="360" w:lineRule="auto"/>
    </w:pPr>
    <w:rPr>
      <w:rFonts w:hAnsi="宋体"/>
      <w:sz w:val="24"/>
    </w:rPr>
  </w:style>
  <w:style w:type="character" w:styleId="1622">
    <w:name w:val="font131"/>
    <w:next w:val="1622"/>
    <w:link w:val="1174"/>
    <w:qFormat/>
    <w:rPr>
      <w:rFonts w:hint="eastAsia" w:ascii="宋体" w:hAnsi="宋体" w:eastAsia="宋体" w:cs="宋体"/>
      <w:color w:val="000000"/>
      <w:sz w:val="20"/>
      <w:szCs w:val="20"/>
      <w:u w:val="none"/>
    </w:rPr>
  </w:style>
  <w:style w:type="character" w:styleId="1623">
    <w:name w:val="标题 字符3"/>
    <w:next w:val="1623"/>
    <w:link w:val="1174"/>
    <w:uiPriority w:val="10"/>
    <w:qFormat/>
    <w:rPr>
      <w:rFonts w:ascii="Arial" w:hAnsi="Arial"/>
      <w:b/>
      <w:sz w:val="32"/>
    </w:rPr>
  </w:style>
  <w:style w:type="paragraph" w:styleId="1624">
    <w:name w:val="xl70"/>
    <w:basedOn w:val="1174"/>
    <w:next w:val="1624"/>
    <w:link w:val="1174"/>
    <w:pPr>
      <w:jc w:val="left"/>
      <w:spacing w:before="100" w:beforeAutospacing="1" w:after="100" w:afterAutospacing="1"/>
      <w:widowControl/>
    </w:pPr>
    <w:rPr>
      <w:rFonts w:ascii="宋体" w:hAnsi="宋体" w:cs="宋体"/>
      <w:sz w:val="24"/>
    </w:rPr>
  </w:style>
  <w:style w:type="paragraph" w:styleId="1625">
    <w:name w:val="xl71"/>
    <w:basedOn w:val="1174"/>
    <w:next w:val="1625"/>
    <w:link w:val="11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6">
    <w:name w:val="xl72"/>
    <w:basedOn w:val="1174"/>
    <w:next w:val="1626"/>
    <w:link w:val="11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7">
    <w:name w:val="xl73"/>
    <w:basedOn w:val="1174"/>
    <w:next w:val="1627"/>
    <w:link w:val="11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8">
    <w:name w:val="xl74"/>
    <w:basedOn w:val="1174"/>
    <w:next w:val="1628"/>
    <w:link w:val="1174"/>
    <w:pPr>
      <w:jc w:val="left"/>
      <w:spacing w:before="100" w:beforeAutospacing="1" w:after="100" w:afterAutospacing="1"/>
      <w:shd w:val="clear" w:color="000000" w:fill="ffff00"/>
      <w:widowControl/>
    </w:pPr>
    <w:rPr>
      <w:rFonts w:ascii="宋体" w:hAnsi="宋体" w:cs="宋体"/>
      <w:sz w:val="24"/>
    </w:rPr>
  </w:style>
  <w:style w:type="paragraph" w:styleId="1629">
    <w:name w:val="xl75"/>
    <w:basedOn w:val="1174"/>
    <w:next w:val="1629"/>
    <w:link w:val="11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0">
    <w:name w:val="xl76"/>
    <w:basedOn w:val="1174"/>
    <w:next w:val="1630"/>
    <w:link w:val="11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31">
    <w:name w:val="正文缩进 字符2"/>
    <w:next w:val="1631"/>
    <w:link w:val="1174"/>
    <w:qFormat/>
    <w:rPr>
      <w:rFonts w:ascii="宋体" w:eastAsia="宋体"/>
      <w:sz w:val="24"/>
      <w:szCs w:val="24"/>
      <w:lang w:val="en-US" w:eastAsia="zh-CN" w:bidi="ar-SA"/>
    </w:rPr>
  </w:style>
  <w:style w:type="character" w:styleId="1632">
    <w:name w:val="标题 3 字符2"/>
    <w:next w:val="1632"/>
    <w:link w:val="1174"/>
    <w:qFormat/>
    <w:rPr>
      <w:rFonts w:ascii="宋体" w:eastAsia="宋体"/>
      <w:b/>
      <w:sz w:val="24"/>
      <w:u w:val="single"/>
      <w:lang w:val="en-US" w:eastAsia="zh-CN" w:bidi="ar-SA"/>
    </w:rPr>
  </w:style>
  <w:style w:type="character" w:styleId="1633">
    <w:name w:val="标题 1 字符2"/>
    <w:next w:val="1633"/>
    <w:link w:val="1174"/>
    <w:qFormat/>
    <w:rPr>
      <w:rFonts w:ascii="宋体"/>
      <w:b/>
      <w:sz w:val="32"/>
    </w:rPr>
  </w:style>
  <w:style w:type="character" w:styleId="1634">
    <w:name w:val="标题 2 字符2"/>
    <w:next w:val="1634"/>
    <w:link w:val="1174"/>
    <w:qFormat/>
    <w:rPr>
      <w:rFonts w:ascii="Arial" w:hAnsi="Arial" w:eastAsia="黑体"/>
      <w:b/>
      <w:sz w:val="30"/>
      <w:lang w:val="en-US" w:eastAsia="zh-CN" w:bidi="ar-SA"/>
    </w:rPr>
  </w:style>
  <w:style w:type="character" w:styleId="1635">
    <w:name w:val="标题 4 字符2"/>
    <w:next w:val="1635"/>
    <w:link w:val="1174"/>
    <w:qFormat/>
    <w:rPr>
      <w:rFonts w:ascii="Arial" w:hAnsi="Arial" w:eastAsia="黑体"/>
      <w:b/>
      <w:sz w:val="28"/>
    </w:rPr>
  </w:style>
  <w:style w:type="character" w:styleId="1636">
    <w:name w:val="标题 5 字符2"/>
    <w:next w:val="1636"/>
    <w:link w:val="1174"/>
    <w:qFormat/>
    <w:rPr>
      <w:b/>
      <w:sz w:val="28"/>
    </w:rPr>
  </w:style>
  <w:style w:type="character" w:styleId="1637">
    <w:name w:val="标题 6 字符2"/>
    <w:next w:val="1637"/>
    <w:link w:val="1174"/>
    <w:qFormat/>
    <w:rPr>
      <w:rFonts w:ascii="Arial" w:hAnsi="Arial" w:eastAsia="黑体"/>
      <w:b/>
      <w:sz w:val="24"/>
    </w:rPr>
  </w:style>
  <w:style w:type="character" w:styleId="1638">
    <w:name w:val="标题 7 字符2"/>
    <w:next w:val="1638"/>
    <w:link w:val="1174"/>
    <w:qFormat/>
    <w:rPr>
      <w:b/>
      <w:sz w:val="24"/>
    </w:rPr>
  </w:style>
  <w:style w:type="character" w:styleId="1639">
    <w:name w:val="标题 8 字符2"/>
    <w:next w:val="1639"/>
    <w:link w:val="1174"/>
    <w:qFormat/>
    <w:rPr>
      <w:rFonts w:ascii="Arial" w:hAnsi="Arial" w:eastAsia="黑体"/>
      <w:sz w:val="24"/>
    </w:rPr>
  </w:style>
  <w:style w:type="character" w:styleId="1640">
    <w:name w:val="标题 9 字符2"/>
    <w:next w:val="1640"/>
    <w:link w:val="1174"/>
    <w:qFormat/>
    <w:rPr>
      <w:rFonts w:ascii="Arial" w:hAnsi="Arial" w:eastAsia="黑体"/>
      <w:sz w:val="21"/>
    </w:rPr>
  </w:style>
  <w:style w:type="character" w:styleId="1641">
    <w:name w:val="文档结构图 字符1"/>
    <w:next w:val="1641"/>
    <w:link w:val="1174"/>
    <w:qFormat/>
    <w:rPr>
      <w:sz w:val="21"/>
      <w:szCs w:val="24"/>
      <w:shd w:val="clear" w:color="auto" w:fill="000080"/>
    </w:rPr>
  </w:style>
  <w:style w:type="character" w:styleId="1642">
    <w:name w:val="批注文字 字符2"/>
    <w:next w:val="1642"/>
    <w:link w:val="1174"/>
    <w:qFormat/>
    <w:rPr>
      <w:sz w:val="21"/>
      <w:szCs w:val="24"/>
    </w:rPr>
  </w:style>
  <w:style w:type="character" w:styleId="1643">
    <w:name w:val="正文文本 3 字符3"/>
    <w:next w:val="1643"/>
    <w:link w:val="1174"/>
    <w:qFormat/>
    <w:rPr>
      <w:sz w:val="16"/>
      <w:szCs w:val="16"/>
    </w:rPr>
  </w:style>
  <w:style w:type="character" w:styleId="1644">
    <w:name w:val="正文文本 字符3"/>
    <w:next w:val="1644"/>
    <w:link w:val="1174"/>
    <w:uiPriority w:val="99"/>
    <w:qFormat/>
    <w:rPr>
      <w:rFonts w:ascii="宋体" w:hAnsi="宋体"/>
      <w:sz w:val="24"/>
      <w:szCs w:val="24"/>
    </w:rPr>
  </w:style>
  <w:style w:type="character" w:styleId="1645">
    <w:name w:val="正文文本缩进 字符2"/>
    <w:next w:val="1645"/>
    <w:link w:val="1174"/>
    <w:qFormat/>
    <w:rPr>
      <w:rFonts w:eastAsia="宋体"/>
      <w:sz w:val="24"/>
      <w:szCs w:val="24"/>
      <w:lang w:val="en-US" w:eastAsia="zh-CN" w:bidi="ar-SA"/>
    </w:rPr>
  </w:style>
  <w:style w:type="character" w:styleId="1646">
    <w:name w:val="纯文本 字符2"/>
    <w:next w:val="1646"/>
    <w:link w:val="1174"/>
    <w:qFormat/>
    <w:rPr>
      <w:rFonts w:hint="eastAsia" w:ascii="宋体" w:hAnsi="Courier New" w:eastAsia="宋体" w:cs="宋体"/>
      <w:sz w:val="21"/>
    </w:rPr>
  </w:style>
  <w:style w:type="character" w:styleId="1647">
    <w:name w:val="日期 字符2"/>
    <w:next w:val="1647"/>
    <w:link w:val="1174"/>
    <w:qFormat/>
    <w:rPr>
      <w:rFonts w:ascii="仿宋_GB2312" w:hAnsi="宋体" w:eastAsia="仿宋_GB2312"/>
      <w:color w:val="000000"/>
      <w:sz w:val="24"/>
      <w:szCs w:val="24"/>
    </w:rPr>
  </w:style>
  <w:style w:type="character" w:styleId="1648">
    <w:name w:val="正文文本缩进 2 字符2"/>
    <w:next w:val="1648"/>
    <w:link w:val="1174"/>
    <w:qFormat/>
    <w:rPr>
      <w:rFonts w:ascii="仿宋_GB2312" w:eastAsia="仿宋_GB2312"/>
      <w:sz w:val="24"/>
      <w:szCs w:val="24"/>
    </w:rPr>
  </w:style>
  <w:style w:type="character" w:styleId="1649">
    <w:name w:val="批注框文本 字符2"/>
    <w:next w:val="1649"/>
    <w:link w:val="1174"/>
    <w:uiPriority w:val="99"/>
    <w:qFormat/>
    <w:rPr>
      <w:sz w:val="18"/>
      <w:szCs w:val="18"/>
    </w:rPr>
  </w:style>
  <w:style w:type="character" w:styleId="1650">
    <w:name w:val="页脚 字符2"/>
    <w:next w:val="1650"/>
    <w:link w:val="1174"/>
    <w:uiPriority w:val="99"/>
    <w:qFormat/>
    <w:rPr>
      <w:rFonts w:ascii="宋体" w:eastAsia="宋体"/>
      <w:sz w:val="18"/>
      <w:lang w:val="en-US" w:eastAsia="zh-CN" w:bidi="ar-SA"/>
    </w:rPr>
  </w:style>
  <w:style w:type="character" w:styleId="1651">
    <w:name w:val="页眉 字符2"/>
    <w:next w:val="1651"/>
    <w:link w:val="1174"/>
    <w:qFormat/>
    <w:rPr>
      <w:rFonts w:eastAsia="宋体"/>
      <w:sz w:val="18"/>
      <w:szCs w:val="18"/>
      <w:lang w:val="en-US" w:eastAsia="zh-CN" w:bidi="ar-SA"/>
    </w:rPr>
  </w:style>
  <w:style w:type="character" w:styleId="1652">
    <w:name w:val="正文文本缩进 3 字符3"/>
    <w:next w:val="1652"/>
    <w:link w:val="1174"/>
    <w:qFormat/>
    <w:rPr>
      <w:rFonts w:ascii="宋体"/>
      <w:sz w:val="24"/>
    </w:rPr>
  </w:style>
  <w:style w:type="character" w:styleId="1653">
    <w:name w:val="HTML 预设格式 字符"/>
    <w:next w:val="1653"/>
    <w:link w:val="1174"/>
    <w:qFormat/>
    <w:rPr>
      <w:rFonts w:ascii="宋体" w:hAnsi="宋体" w:cs="宋体"/>
      <w:sz w:val="24"/>
      <w:szCs w:val="24"/>
    </w:rPr>
  </w:style>
  <w:style w:type="character" w:styleId="1654">
    <w:name w:val="标题 字符4"/>
    <w:next w:val="1654"/>
    <w:link w:val="1174"/>
    <w:qFormat/>
    <w:rPr>
      <w:b/>
      <w:sz w:val="32"/>
    </w:rPr>
  </w:style>
  <w:style w:type="character" w:styleId="1655">
    <w:name w:val="批注主题 字符3"/>
    <w:next w:val="1655"/>
    <w:link w:val="1174"/>
    <w:uiPriority w:val="99"/>
    <w:qFormat/>
    <w:rPr>
      <w:rFonts w:ascii="Times New Roman" w:hAnsi="Times New Roman" w:eastAsia="宋体" w:cs="Times New Roman"/>
      <w:b/>
      <w:bCs/>
      <w:sz w:val="21"/>
      <w:szCs w:val="24"/>
      <w:lang w:val="en-US" w:eastAsia="zh-CN" w:bidi="ar-SA"/>
    </w:rPr>
  </w:style>
  <w:style w:type="character" w:styleId="1656">
    <w:name w:val="正文文本首行缩进 2 字符1"/>
    <w:next w:val="1656"/>
    <w:link w:val="1174"/>
    <w:qFormat/>
    <w:rPr>
      <w:rFonts w:eastAsia="宋体"/>
      <w:sz w:val="24"/>
      <w:szCs w:val="24"/>
      <w:lang w:val="en-US" w:eastAsia="zh-CN" w:bidi="ar-SA"/>
    </w:rPr>
  </w:style>
  <w:style w:type="character" w:styleId="1657">
    <w:name w:val="列表段落 字符"/>
    <w:next w:val="1657"/>
    <w:link w:val="1174"/>
    <w:uiPriority w:val="34"/>
    <w:qFormat/>
    <w:rPr>
      <w:rFonts w:ascii="Calibri" w:hAnsi="Calibri" w:eastAsia="宋体"/>
      <w:sz w:val="21"/>
      <w:szCs w:val="22"/>
      <w:lang w:val="en-US" w:eastAsia="zh-CN" w:bidi="ar-SA"/>
    </w:rPr>
  </w:style>
  <w:style w:type="paragraph" w:styleId="1658">
    <w:name w:val="_Style 459"/>
    <w:basedOn w:val="1174"/>
    <w:next w:val="1269"/>
    <w:link w:val="1174"/>
    <w:uiPriority w:val="1"/>
    <w:qFormat/>
    <w:pPr>
      <w:ind w:firstLine="420"/>
    </w:pPr>
    <w:rPr>
      <w:rFonts w:ascii="Calibri" w:hAnsi="Calibri"/>
      <w:szCs w:val="22"/>
    </w:rPr>
  </w:style>
  <w:style w:type="paragraph" w:styleId="1659">
    <w:name w:val="索引 5"/>
    <w:basedOn w:val="1174"/>
    <w:next w:val="1174"/>
    <w:link w:val="1174"/>
    <w:pPr>
      <w:ind w:left="800"/>
    </w:pPr>
  </w:style>
  <w:style w:type="character" w:styleId="1660" w:default="1">
    <w:name w:val="Default Paragraph Font"/>
    <w:uiPriority w:val="1"/>
    <w:semiHidden/>
    <w:unhideWhenUsed/>
  </w:style>
  <w:style w:type="numbering" w:styleId="1661" w:default="1">
    <w:name w:val="No List"/>
    <w:uiPriority w:val="99"/>
    <w:semiHidden/>
    <w:unhideWhenUsed/>
  </w:style>
  <w:style w:type="table" w:styleId="16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image" Target="media/image3.jpg"/><Relationship Id="rId26" Type="http://schemas.openxmlformats.org/officeDocument/2006/relationships/image" Target="media/image4.jpg"/><Relationship Id="rId27" Type="http://schemas.openxmlformats.org/officeDocument/2006/relationships/image" Target="media/image5.jpg"/><Relationship Id="rId28" Type="http://schemas.openxmlformats.org/officeDocument/2006/relationships/image" Target="media/image6.jpg"/><Relationship Id="rId29" Type="http://schemas.openxmlformats.org/officeDocument/2006/relationships/image" Target="media/image7.jpg"/><Relationship Id="rId30" Type="http://schemas.openxmlformats.org/officeDocument/2006/relationships/image" Target="media/image8.jpg"/><Relationship Id="rId31" Type="http://schemas.openxmlformats.org/officeDocument/2006/relationships/image" Target="media/image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hyt</dc:creator>
  <cp:lastModifiedBy>何奕韬</cp:lastModifiedBy>
  <cp:revision>70</cp:revision>
  <dcterms:created xsi:type="dcterms:W3CDTF">2025-12-10T09:21:00Z</dcterms:created>
  <dcterms:modified xsi:type="dcterms:W3CDTF">2026-03-16T01:41:40Z</dcterms:modified>
  <cp:version>1048576</cp:version>
</cp:coreProperties>
</file>